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89F" w:rsidRPr="000D1A7C" w:rsidRDefault="00E02E28">
      <w:pPr>
        <w:pStyle w:val="a3"/>
        <w:spacing w:line="360" w:lineRule="auto"/>
        <w:jc w:val="center"/>
        <w:rPr>
          <w:rFonts w:ascii="黑体" w:eastAsia="黑体" w:hAnsi="黑体"/>
          <w:bCs/>
          <w:kern w:val="44"/>
          <w:sz w:val="36"/>
          <w:szCs w:val="36"/>
        </w:rPr>
      </w:pPr>
      <w:r w:rsidRPr="000D1A7C">
        <w:rPr>
          <w:rFonts w:ascii="黑体" w:eastAsia="黑体" w:hAnsi="黑体"/>
          <w:bCs/>
          <w:kern w:val="44"/>
          <w:sz w:val="36"/>
          <w:szCs w:val="36"/>
        </w:rPr>
        <w:t>南京晓庄学院</w:t>
      </w:r>
      <w:r w:rsidRPr="000D1A7C">
        <w:rPr>
          <w:rFonts w:ascii="黑体" w:eastAsia="黑体" w:hAnsi="黑体"/>
          <w:bCs/>
          <w:kern w:val="44"/>
          <w:sz w:val="36"/>
          <w:szCs w:val="36"/>
        </w:rPr>
        <w:t>“</w:t>
      </w:r>
      <w:r w:rsidRPr="000D1A7C">
        <w:rPr>
          <w:rFonts w:ascii="黑体" w:eastAsia="黑体" w:hAnsi="黑体"/>
          <w:bCs/>
          <w:kern w:val="44"/>
          <w:sz w:val="36"/>
          <w:szCs w:val="36"/>
        </w:rPr>
        <w:t>伯藜助学金</w:t>
      </w:r>
      <w:r w:rsidRPr="000D1A7C">
        <w:rPr>
          <w:rFonts w:ascii="黑体" w:eastAsia="黑体" w:hAnsi="黑体"/>
          <w:bCs/>
          <w:kern w:val="44"/>
          <w:sz w:val="36"/>
          <w:szCs w:val="36"/>
        </w:rPr>
        <w:t>”</w:t>
      </w:r>
      <w:r w:rsidRPr="000D1A7C">
        <w:rPr>
          <w:rFonts w:ascii="黑体" w:eastAsia="黑体" w:hAnsi="黑体"/>
          <w:bCs/>
          <w:kern w:val="44"/>
          <w:sz w:val="36"/>
          <w:szCs w:val="36"/>
        </w:rPr>
        <w:t>评选办法（试行）</w:t>
      </w:r>
    </w:p>
    <w:p w:rsidR="003A789F" w:rsidRPr="000D1A7C" w:rsidRDefault="00E02E28" w:rsidP="000D1A7C">
      <w:pPr>
        <w:pStyle w:val="a3"/>
        <w:spacing w:beforeLines="50" w:before="156" w:line="360" w:lineRule="auto"/>
        <w:jc w:val="center"/>
        <w:rPr>
          <w:rFonts w:ascii="仿宋" w:eastAsia="仿宋" w:hAnsi="仿宋"/>
          <w:kern w:val="44"/>
          <w:sz w:val="28"/>
          <w:szCs w:val="28"/>
        </w:rPr>
      </w:pPr>
      <w:r w:rsidRPr="000D1A7C">
        <w:rPr>
          <w:rFonts w:ascii="仿宋" w:eastAsia="仿宋" w:hAnsi="仿宋"/>
          <w:kern w:val="44"/>
          <w:sz w:val="28"/>
          <w:szCs w:val="28"/>
        </w:rPr>
        <w:t>南晓院学</w:t>
      </w:r>
      <w:r w:rsidRPr="000D1A7C">
        <w:rPr>
          <w:rFonts w:ascii="仿宋" w:eastAsia="仿宋" w:hAnsi="仿宋"/>
          <w:kern w:val="44"/>
          <w:sz w:val="28"/>
          <w:szCs w:val="28"/>
        </w:rPr>
        <w:t>[2015]15</w:t>
      </w:r>
      <w:r w:rsidRPr="000D1A7C">
        <w:rPr>
          <w:rFonts w:ascii="仿宋" w:eastAsia="仿宋" w:hAnsi="仿宋"/>
          <w:kern w:val="44"/>
          <w:sz w:val="28"/>
          <w:szCs w:val="28"/>
        </w:rPr>
        <w:t>号</w:t>
      </w:r>
    </w:p>
    <w:p w:rsidR="003A789F" w:rsidRPr="000D1A7C" w:rsidRDefault="003A789F" w:rsidP="000D1A7C">
      <w:pPr>
        <w:pStyle w:val="a3"/>
        <w:spacing w:beforeLines="50" w:before="156" w:line="360" w:lineRule="auto"/>
        <w:jc w:val="center"/>
        <w:rPr>
          <w:rFonts w:ascii="仿宋" w:eastAsia="仿宋" w:hAnsi="仿宋"/>
          <w:kern w:val="44"/>
          <w:sz w:val="28"/>
          <w:szCs w:val="28"/>
        </w:rPr>
      </w:pPr>
    </w:p>
    <w:p w:rsidR="003A789F" w:rsidRPr="000D1A7C" w:rsidRDefault="00E02E28" w:rsidP="000D1A7C">
      <w:pPr>
        <w:tabs>
          <w:tab w:val="left" w:pos="1080"/>
          <w:tab w:val="left" w:pos="1440"/>
        </w:tabs>
        <w:spacing w:line="360" w:lineRule="auto"/>
        <w:ind w:firstLineChars="200" w:firstLine="562"/>
        <w:rPr>
          <w:rFonts w:ascii="仿宋" w:eastAsia="仿宋" w:hAnsi="仿宋"/>
          <w:color w:val="000000"/>
          <w:sz w:val="28"/>
          <w:szCs w:val="28"/>
        </w:rPr>
      </w:pPr>
      <w:r w:rsidRPr="000D1A7C">
        <w:rPr>
          <w:rFonts w:ascii="仿宋" w:eastAsia="仿宋" w:hAnsi="仿宋"/>
          <w:b/>
          <w:bCs/>
          <w:color w:val="000000"/>
          <w:sz w:val="28"/>
          <w:szCs w:val="28"/>
        </w:rPr>
        <w:t>第一条</w:t>
      </w:r>
      <w:r w:rsidRPr="000D1A7C">
        <w:rPr>
          <w:rFonts w:ascii="仿宋" w:eastAsia="仿宋" w:hAnsi="仿宋"/>
          <w:b/>
          <w:bCs/>
          <w:color w:val="000000"/>
          <w:sz w:val="28"/>
          <w:szCs w:val="28"/>
        </w:rPr>
        <w:t xml:space="preserve"> </w:t>
      </w:r>
      <w:r w:rsidRPr="000D1A7C">
        <w:rPr>
          <w:rFonts w:ascii="仿宋" w:eastAsia="仿宋" w:hAnsi="仿宋" w:hint="eastAsia"/>
          <w:b/>
          <w:bCs/>
          <w:color w:val="000000"/>
          <w:sz w:val="28"/>
          <w:szCs w:val="28"/>
        </w:rPr>
        <w:t xml:space="preserve"> </w:t>
      </w:r>
      <w:r w:rsidRPr="000D1A7C">
        <w:rPr>
          <w:rFonts w:ascii="仿宋" w:eastAsia="仿宋" w:hAnsi="仿宋"/>
          <w:color w:val="000000"/>
          <w:sz w:val="28"/>
          <w:szCs w:val="28"/>
        </w:rPr>
        <w:t>江苏陶欣伯助学基金会由新加坡著名实业家陶欣伯先生于</w:t>
      </w:r>
      <w:r w:rsidRPr="000D1A7C">
        <w:rPr>
          <w:rFonts w:ascii="仿宋" w:eastAsia="仿宋" w:hAnsi="仿宋"/>
          <w:color w:val="000000"/>
          <w:sz w:val="28"/>
          <w:szCs w:val="28"/>
        </w:rPr>
        <w:t>2006</w:t>
      </w:r>
      <w:r w:rsidRPr="000D1A7C">
        <w:rPr>
          <w:rFonts w:ascii="仿宋" w:eastAsia="仿宋" w:hAnsi="仿宋"/>
          <w:color w:val="000000"/>
          <w:sz w:val="28"/>
          <w:szCs w:val="28"/>
        </w:rPr>
        <w:t>年在其故乡南京创办，所颁</w:t>
      </w:r>
      <w:bookmarkStart w:id="0" w:name="_GoBack"/>
      <w:bookmarkEnd w:id="0"/>
      <w:r w:rsidRPr="000D1A7C">
        <w:rPr>
          <w:rFonts w:ascii="仿宋" w:eastAsia="仿宋" w:hAnsi="仿宋"/>
          <w:color w:val="000000"/>
          <w:sz w:val="28"/>
          <w:szCs w:val="28"/>
        </w:rPr>
        <w:t>发的助学金称为</w:t>
      </w:r>
      <w:r w:rsidRPr="000D1A7C">
        <w:rPr>
          <w:rFonts w:ascii="仿宋" w:eastAsia="仿宋" w:hAnsi="仿宋"/>
          <w:color w:val="000000"/>
          <w:sz w:val="28"/>
          <w:szCs w:val="28"/>
        </w:rPr>
        <w:t>“</w:t>
      </w:r>
      <w:r w:rsidRPr="000D1A7C">
        <w:rPr>
          <w:rFonts w:ascii="仿宋" w:eastAsia="仿宋" w:hAnsi="仿宋"/>
          <w:color w:val="000000"/>
          <w:sz w:val="28"/>
          <w:szCs w:val="28"/>
        </w:rPr>
        <w:t>伯藜助学金</w:t>
      </w:r>
      <w:r w:rsidRPr="000D1A7C">
        <w:rPr>
          <w:rFonts w:ascii="仿宋" w:eastAsia="仿宋" w:hAnsi="仿宋"/>
          <w:color w:val="000000"/>
          <w:sz w:val="28"/>
          <w:szCs w:val="28"/>
        </w:rPr>
        <w:t>”</w:t>
      </w:r>
      <w:r w:rsidRPr="000D1A7C">
        <w:rPr>
          <w:rFonts w:ascii="仿宋" w:eastAsia="仿宋" w:hAnsi="仿宋"/>
          <w:color w:val="000000"/>
          <w:sz w:val="28"/>
          <w:szCs w:val="28"/>
        </w:rPr>
        <w:t>，受助学生称为</w:t>
      </w:r>
      <w:r w:rsidRPr="000D1A7C">
        <w:rPr>
          <w:rFonts w:ascii="仿宋" w:eastAsia="仿宋" w:hAnsi="仿宋"/>
          <w:color w:val="000000"/>
          <w:sz w:val="28"/>
          <w:szCs w:val="28"/>
        </w:rPr>
        <w:t>“</w:t>
      </w:r>
      <w:r w:rsidRPr="000D1A7C">
        <w:rPr>
          <w:rFonts w:ascii="仿宋" w:eastAsia="仿宋" w:hAnsi="仿宋"/>
          <w:color w:val="000000"/>
          <w:sz w:val="28"/>
          <w:szCs w:val="28"/>
        </w:rPr>
        <w:t>陶学子</w:t>
      </w:r>
      <w:r w:rsidRPr="000D1A7C">
        <w:rPr>
          <w:rFonts w:ascii="仿宋" w:eastAsia="仿宋" w:hAnsi="仿宋"/>
          <w:color w:val="000000"/>
          <w:sz w:val="28"/>
          <w:szCs w:val="28"/>
        </w:rPr>
        <w:t>”</w:t>
      </w:r>
      <w:r w:rsidRPr="000D1A7C">
        <w:rPr>
          <w:rFonts w:ascii="仿宋" w:eastAsia="仿宋" w:hAnsi="仿宋"/>
          <w:color w:val="000000"/>
          <w:sz w:val="28"/>
          <w:szCs w:val="28"/>
        </w:rPr>
        <w:t>。基金会的宗旨是发展教育事业，资助贫困有志、奖励品学兼优；鼓励回乡创业，服务基层社会。为公开、公平、公正、规范地做好</w:t>
      </w:r>
      <w:r w:rsidRPr="000D1A7C">
        <w:rPr>
          <w:rFonts w:ascii="仿宋" w:eastAsia="仿宋" w:hAnsi="仿宋"/>
          <w:color w:val="000000"/>
          <w:sz w:val="28"/>
          <w:szCs w:val="28"/>
        </w:rPr>
        <w:t>“</w:t>
      </w:r>
      <w:r w:rsidRPr="000D1A7C">
        <w:rPr>
          <w:rFonts w:ascii="仿宋" w:eastAsia="仿宋" w:hAnsi="仿宋"/>
          <w:color w:val="000000"/>
          <w:sz w:val="28"/>
          <w:szCs w:val="28"/>
        </w:rPr>
        <w:t>伯藜助学金</w:t>
      </w:r>
      <w:r w:rsidRPr="000D1A7C">
        <w:rPr>
          <w:rFonts w:ascii="仿宋" w:eastAsia="仿宋" w:hAnsi="仿宋"/>
          <w:color w:val="000000"/>
          <w:sz w:val="28"/>
          <w:szCs w:val="28"/>
        </w:rPr>
        <w:t>”</w:t>
      </w:r>
      <w:r w:rsidRPr="000D1A7C">
        <w:rPr>
          <w:rFonts w:ascii="仿宋" w:eastAsia="仿宋" w:hAnsi="仿宋"/>
          <w:color w:val="000000"/>
          <w:sz w:val="28"/>
          <w:szCs w:val="28"/>
        </w:rPr>
        <w:t>评选和管理工作，现根据《江苏陶欣伯助学基金会</w:t>
      </w:r>
      <w:r w:rsidRPr="000D1A7C">
        <w:rPr>
          <w:rFonts w:ascii="仿宋" w:eastAsia="仿宋" w:hAnsi="仿宋"/>
          <w:color w:val="000000"/>
          <w:sz w:val="28"/>
          <w:szCs w:val="28"/>
        </w:rPr>
        <w:t>“</w:t>
      </w:r>
      <w:r w:rsidRPr="000D1A7C">
        <w:rPr>
          <w:rFonts w:ascii="仿宋" w:eastAsia="仿宋" w:hAnsi="仿宋"/>
          <w:color w:val="000000"/>
          <w:sz w:val="28"/>
          <w:szCs w:val="28"/>
        </w:rPr>
        <w:t>伯藜助学金</w:t>
      </w:r>
      <w:r w:rsidRPr="000D1A7C">
        <w:rPr>
          <w:rFonts w:ascii="仿宋" w:eastAsia="仿宋" w:hAnsi="仿宋"/>
          <w:color w:val="000000"/>
          <w:sz w:val="28"/>
          <w:szCs w:val="28"/>
        </w:rPr>
        <w:t>”</w:t>
      </w:r>
      <w:r w:rsidRPr="000D1A7C">
        <w:rPr>
          <w:rFonts w:ascii="仿宋" w:eastAsia="仿宋" w:hAnsi="仿宋"/>
          <w:color w:val="000000"/>
          <w:sz w:val="28"/>
          <w:szCs w:val="28"/>
        </w:rPr>
        <w:t>实施细则》精神，结合我校实际，制定本办法。</w:t>
      </w:r>
    </w:p>
    <w:p w:rsidR="003A789F" w:rsidRPr="000D1A7C" w:rsidRDefault="00E02E28" w:rsidP="000D1A7C">
      <w:pPr>
        <w:tabs>
          <w:tab w:val="left" w:pos="1080"/>
          <w:tab w:val="left" w:pos="1440"/>
        </w:tabs>
        <w:spacing w:line="360" w:lineRule="auto"/>
        <w:ind w:firstLineChars="200" w:firstLine="562"/>
        <w:rPr>
          <w:rFonts w:ascii="仿宋" w:eastAsia="仿宋" w:hAnsi="仿宋"/>
          <w:color w:val="000000"/>
          <w:sz w:val="28"/>
          <w:szCs w:val="28"/>
        </w:rPr>
      </w:pPr>
      <w:r w:rsidRPr="000D1A7C">
        <w:rPr>
          <w:rFonts w:ascii="仿宋" w:eastAsia="仿宋" w:hAnsi="仿宋"/>
          <w:b/>
          <w:bCs/>
          <w:color w:val="000000"/>
          <w:sz w:val="28"/>
          <w:szCs w:val="28"/>
        </w:rPr>
        <w:t>第二条</w:t>
      </w:r>
      <w:r w:rsidRPr="000D1A7C">
        <w:rPr>
          <w:rFonts w:ascii="仿宋" w:eastAsia="仿宋" w:hAnsi="仿宋"/>
          <w:color w:val="000000"/>
          <w:sz w:val="28"/>
          <w:szCs w:val="28"/>
        </w:rPr>
        <w:t xml:space="preserve">  </w:t>
      </w:r>
      <w:r w:rsidRPr="000D1A7C">
        <w:rPr>
          <w:rFonts w:ascii="仿宋" w:eastAsia="仿宋" w:hAnsi="仿宋" w:hint="eastAsia"/>
          <w:color w:val="000000"/>
          <w:sz w:val="28"/>
          <w:szCs w:val="28"/>
        </w:rPr>
        <w:t xml:space="preserve"> </w:t>
      </w:r>
      <w:r w:rsidRPr="000D1A7C">
        <w:rPr>
          <w:rFonts w:ascii="仿宋" w:eastAsia="仿宋" w:hAnsi="仿宋"/>
          <w:color w:val="000000"/>
          <w:sz w:val="28"/>
          <w:szCs w:val="28"/>
        </w:rPr>
        <w:t>“</w:t>
      </w:r>
      <w:r w:rsidRPr="000D1A7C">
        <w:rPr>
          <w:rFonts w:ascii="仿宋" w:eastAsia="仿宋" w:hAnsi="仿宋"/>
          <w:color w:val="000000"/>
          <w:sz w:val="28"/>
          <w:szCs w:val="28"/>
        </w:rPr>
        <w:t>伯藜助学金</w:t>
      </w:r>
      <w:r w:rsidRPr="000D1A7C">
        <w:rPr>
          <w:rFonts w:ascii="仿宋" w:eastAsia="仿宋" w:hAnsi="仿宋"/>
          <w:color w:val="000000"/>
          <w:sz w:val="28"/>
          <w:szCs w:val="28"/>
        </w:rPr>
        <w:t>”</w:t>
      </w:r>
      <w:r w:rsidRPr="000D1A7C">
        <w:rPr>
          <w:rFonts w:ascii="仿宋" w:eastAsia="仿宋" w:hAnsi="仿宋"/>
          <w:color w:val="000000"/>
          <w:sz w:val="28"/>
          <w:szCs w:val="28"/>
        </w:rPr>
        <w:t>用于资助来自农村地区的家境贫困而有志的被我校本二批次录取的在校在籍学生（不含中外合作办学的学生）。</w:t>
      </w:r>
      <w:r w:rsidRPr="000D1A7C">
        <w:rPr>
          <w:rFonts w:ascii="仿宋" w:eastAsia="仿宋" w:hAnsi="仿宋"/>
          <w:color w:val="000000"/>
          <w:sz w:val="28"/>
          <w:szCs w:val="28"/>
        </w:rPr>
        <w:t>“</w:t>
      </w:r>
      <w:r w:rsidRPr="000D1A7C">
        <w:rPr>
          <w:rFonts w:ascii="仿宋" w:eastAsia="仿宋" w:hAnsi="仿宋"/>
          <w:color w:val="000000"/>
          <w:sz w:val="28"/>
          <w:szCs w:val="28"/>
        </w:rPr>
        <w:t>伯藜助学金</w:t>
      </w:r>
      <w:r w:rsidRPr="000D1A7C">
        <w:rPr>
          <w:rFonts w:ascii="仿宋" w:eastAsia="仿宋" w:hAnsi="仿宋"/>
          <w:color w:val="000000"/>
          <w:sz w:val="28"/>
          <w:szCs w:val="28"/>
        </w:rPr>
        <w:t>”</w:t>
      </w:r>
      <w:r w:rsidRPr="000D1A7C">
        <w:rPr>
          <w:rFonts w:ascii="仿宋" w:eastAsia="仿宋" w:hAnsi="仿宋"/>
          <w:color w:val="000000"/>
          <w:sz w:val="28"/>
          <w:szCs w:val="28"/>
        </w:rPr>
        <w:t>的资助标准为每人每学年</w:t>
      </w:r>
      <w:r w:rsidRPr="000D1A7C">
        <w:rPr>
          <w:rFonts w:ascii="仿宋" w:eastAsia="仿宋" w:hAnsi="仿宋"/>
          <w:color w:val="000000"/>
          <w:sz w:val="28"/>
          <w:szCs w:val="28"/>
        </w:rPr>
        <w:t>5000</w:t>
      </w:r>
      <w:r w:rsidRPr="000D1A7C">
        <w:rPr>
          <w:rFonts w:ascii="仿宋" w:eastAsia="仿宋" w:hAnsi="仿宋"/>
          <w:color w:val="000000"/>
          <w:sz w:val="28"/>
          <w:szCs w:val="28"/>
        </w:rPr>
        <w:t>元人民币，由学校一次性发放。</w:t>
      </w:r>
    </w:p>
    <w:p w:rsidR="003A789F" w:rsidRPr="000D1A7C" w:rsidRDefault="00E02E28" w:rsidP="000D1A7C">
      <w:pPr>
        <w:tabs>
          <w:tab w:val="left" w:pos="1080"/>
          <w:tab w:val="left" w:pos="1440"/>
        </w:tabs>
        <w:spacing w:line="360" w:lineRule="auto"/>
        <w:ind w:firstLineChars="200" w:firstLine="562"/>
        <w:rPr>
          <w:rFonts w:ascii="仿宋" w:eastAsia="仿宋" w:hAnsi="仿宋"/>
          <w:color w:val="000000"/>
          <w:sz w:val="28"/>
          <w:szCs w:val="28"/>
        </w:rPr>
      </w:pPr>
      <w:r w:rsidRPr="000D1A7C">
        <w:rPr>
          <w:rFonts w:ascii="仿宋" w:eastAsia="仿宋" w:hAnsi="仿宋"/>
          <w:b/>
          <w:bCs/>
          <w:color w:val="000000"/>
          <w:sz w:val="28"/>
          <w:szCs w:val="28"/>
        </w:rPr>
        <w:t>第三条</w:t>
      </w:r>
      <w:r w:rsidRPr="000D1A7C">
        <w:rPr>
          <w:rFonts w:ascii="仿宋" w:eastAsia="仿宋" w:hAnsi="仿宋"/>
          <w:color w:val="000000"/>
          <w:sz w:val="28"/>
          <w:szCs w:val="28"/>
        </w:rPr>
        <w:t xml:space="preserve"> </w:t>
      </w:r>
      <w:r w:rsidRPr="000D1A7C">
        <w:rPr>
          <w:rFonts w:ascii="仿宋" w:eastAsia="仿宋" w:hAnsi="仿宋" w:hint="eastAsia"/>
          <w:color w:val="000000"/>
          <w:sz w:val="28"/>
          <w:szCs w:val="28"/>
        </w:rPr>
        <w:t xml:space="preserve"> </w:t>
      </w:r>
      <w:r w:rsidRPr="000D1A7C">
        <w:rPr>
          <w:rFonts w:ascii="仿宋" w:eastAsia="仿宋" w:hAnsi="仿宋"/>
          <w:color w:val="000000"/>
          <w:sz w:val="28"/>
          <w:szCs w:val="28"/>
        </w:rPr>
        <w:t xml:space="preserve"> “</w:t>
      </w:r>
      <w:r w:rsidRPr="000D1A7C">
        <w:rPr>
          <w:rFonts w:ascii="仿宋" w:eastAsia="仿宋" w:hAnsi="仿宋"/>
          <w:color w:val="000000"/>
          <w:sz w:val="28"/>
          <w:szCs w:val="28"/>
        </w:rPr>
        <w:t>伯藜助学金</w:t>
      </w:r>
      <w:r w:rsidRPr="000D1A7C">
        <w:rPr>
          <w:rFonts w:ascii="仿宋" w:eastAsia="仿宋" w:hAnsi="仿宋"/>
          <w:color w:val="000000"/>
          <w:sz w:val="28"/>
          <w:szCs w:val="28"/>
        </w:rPr>
        <w:t>”</w:t>
      </w:r>
      <w:r w:rsidRPr="000D1A7C">
        <w:rPr>
          <w:rFonts w:ascii="仿宋" w:eastAsia="仿宋" w:hAnsi="仿宋"/>
          <w:color w:val="000000"/>
          <w:sz w:val="28"/>
          <w:szCs w:val="28"/>
        </w:rPr>
        <w:t>的评选条件</w:t>
      </w:r>
    </w:p>
    <w:p w:rsidR="003A789F" w:rsidRPr="000D1A7C" w:rsidRDefault="00E02E28" w:rsidP="000D1A7C">
      <w:pPr>
        <w:numPr>
          <w:ilvl w:val="0"/>
          <w:numId w:val="1"/>
        </w:numPr>
        <w:tabs>
          <w:tab w:val="clear" w:pos="1056"/>
          <w:tab w:val="left" w:pos="421"/>
          <w:tab w:val="left" w:pos="980"/>
          <w:tab w:val="left" w:pos="1080"/>
          <w:tab w:val="left" w:pos="1480"/>
        </w:tabs>
        <w:spacing w:line="360" w:lineRule="auto"/>
        <w:ind w:left="0" w:firstLineChars="160" w:firstLine="448"/>
        <w:rPr>
          <w:rFonts w:ascii="仿宋" w:eastAsia="仿宋" w:hAnsi="仿宋"/>
          <w:color w:val="000000"/>
          <w:sz w:val="28"/>
          <w:szCs w:val="28"/>
        </w:rPr>
      </w:pPr>
      <w:r w:rsidRPr="000D1A7C">
        <w:rPr>
          <w:rFonts w:ascii="仿宋" w:eastAsia="仿宋" w:hAnsi="仿宋"/>
          <w:color w:val="000000"/>
          <w:sz w:val="28"/>
          <w:szCs w:val="28"/>
        </w:rPr>
        <w:t>热爱祖国，遵纪守法，诚实有信；</w:t>
      </w:r>
    </w:p>
    <w:p w:rsidR="003A789F" w:rsidRPr="000D1A7C" w:rsidRDefault="00E02E28" w:rsidP="000D1A7C">
      <w:pPr>
        <w:numPr>
          <w:ilvl w:val="0"/>
          <w:numId w:val="1"/>
        </w:numPr>
        <w:tabs>
          <w:tab w:val="clear" w:pos="1056"/>
          <w:tab w:val="left" w:pos="0"/>
          <w:tab w:val="left" w:pos="421"/>
          <w:tab w:val="left" w:pos="980"/>
          <w:tab w:val="left" w:pos="1080"/>
          <w:tab w:val="left" w:pos="1480"/>
        </w:tabs>
        <w:spacing w:line="360" w:lineRule="auto"/>
        <w:ind w:left="0" w:firstLineChars="160" w:firstLine="448"/>
        <w:rPr>
          <w:rFonts w:ascii="仿宋" w:eastAsia="仿宋" w:hAnsi="仿宋"/>
          <w:color w:val="000000"/>
          <w:sz w:val="28"/>
          <w:szCs w:val="28"/>
        </w:rPr>
      </w:pPr>
      <w:r w:rsidRPr="000D1A7C">
        <w:rPr>
          <w:rFonts w:ascii="仿宋" w:eastAsia="仿宋" w:hAnsi="仿宋"/>
          <w:color w:val="000000"/>
          <w:sz w:val="28"/>
          <w:szCs w:val="28"/>
        </w:rPr>
        <w:t>学习勤奋，生活俭朴，积极乐观；</w:t>
      </w:r>
    </w:p>
    <w:p w:rsidR="003A789F" w:rsidRPr="000D1A7C" w:rsidRDefault="00E02E28" w:rsidP="000D1A7C">
      <w:pPr>
        <w:numPr>
          <w:ilvl w:val="0"/>
          <w:numId w:val="1"/>
        </w:numPr>
        <w:tabs>
          <w:tab w:val="clear" w:pos="1056"/>
          <w:tab w:val="left" w:pos="0"/>
          <w:tab w:val="left" w:pos="421"/>
          <w:tab w:val="left" w:pos="980"/>
          <w:tab w:val="left" w:pos="1080"/>
          <w:tab w:val="left" w:pos="1480"/>
        </w:tabs>
        <w:spacing w:line="360" w:lineRule="auto"/>
        <w:ind w:left="0" w:firstLineChars="160" w:firstLine="448"/>
        <w:rPr>
          <w:rFonts w:ascii="仿宋" w:eastAsia="仿宋" w:hAnsi="仿宋"/>
          <w:color w:val="000000"/>
          <w:sz w:val="28"/>
          <w:szCs w:val="28"/>
        </w:rPr>
      </w:pPr>
      <w:r w:rsidRPr="000D1A7C">
        <w:rPr>
          <w:rFonts w:ascii="仿宋" w:eastAsia="仿宋" w:hAnsi="仿宋"/>
          <w:color w:val="000000"/>
          <w:sz w:val="28"/>
          <w:szCs w:val="28"/>
        </w:rPr>
        <w:t>品行端正，乐于助人，勇于奉献；</w:t>
      </w:r>
    </w:p>
    <w:p w:rsidR="003A789F" w:rsidRPr="000D1A7C" w:rsidRDefault="00E02E28" w:rsidP="000D1A7C">
      <w:pPr>
        <w:numPr>
          <w:ilvl w:val="0"/>
          <w:numId w:val="1"/>
        </w:numPr>
        <w:tabs>
          <w:tab w:val="clear" w:pos="1056"/>
          <w:tab w:val="left" w:pos="0"/>
          <w:tab w:val="left" w:pos="421"/>
          <w:tab w:val="left" w:pos="980"/>
          <w:tab w:val="left" w:pos="1080"/>
          <w:tab w:val="left" w:pos="1480"/>
        </w:tabs>
        <w:spacing w:line="360" w:lineRule="auto"/>
        <w:ind w:left="0" w:firstLineChars="160" w:firstLine="435"/>
        <w:jc w:val="distribute"/>
        <w:rPr>
          <w:rFonts w:ascii="仿宋" w:eastAsia="仿宋" w:hAnsi="仿宋"/>
          <w:color w:val="000000"/>
          <w:spacing w:val="-4"/>
          <w:sz w:val="28"/>
          <w:szCs w:val="28"/>
        </w:rPr>
      </w:pPr>
      <w:r w:rsidRPr="000D1A7C">
        <w:rPr>
          <w:rFonts w:ascii="仿宋" w:eastAsia="仿宋" w:hAnsi="仿宋"/>
          <w:color w:val="000000"/>
          <w:spacing w:val="-4"/>
          <w:sz w:val="28"/>
          <w:szCs w:val="28"/>
        </w:rPr>
        <w:t>资助来自农村地区的家境贫困而有志的学生。详细评选条件参见《江苏陶欣伯助学基金会</w:t>
      </w:r>
      <w:r w:rsidRPr="000D1A7C">
        <w:rPr>
          <w:rFonts w:ascii="仿宋" w:eastAsia="仿宋" w:hAnsi="仿宋"/>
          <w:color w:val="000000"/>
          <w:spacing w:val="-4"/>
          <w:sz w:val="28"/>
          <w:szCs w:val="28"/>
        </w:rPr>
        <w:t>“</w:t>
      </w:r>
      <w:r w:rsidRPr="000D1A7C">
        <w:rPr>
          <w:rFonts w:ascii="仿宋" w:eastAsia="仿宋" w:hAnsi="仿宋"/>
          <w:color w:val="000000"/>
          <w:spacing w:val="-4"/>
          <w:sz w:val="28"/>
          <w:szCs w:val="28"/>
        </w:rPr>
        <w:t>伯藜助学金</w:t>
      </w:r>
      <w:r w:rsidRPr="000D1A7C">
        <w:rPr>
          <w:rFonts w:ascii="仿宋" w:eastAsia="仿宋" w:hAnsi="仿宋"/>
          <w:color w:val="000000"/>
          <w:spacing w:val="-4"/>
          <w:sz w:val="28"/>
          <w:szCs w:val="28"/>
        </w:rPr>
        <w:t>”</w:t>
      </w:r>
      <w:r w:rsidRPr="000D1A7C">
        <w:rPr>
          <w:rFonts w:ascii="仿宋" w:eastAsia="仿宋" w:hAnsi="仿宋"/>
          <w:color w:val="000000"/>
          <w:spacing w:val="-4"/>
          <w:sz w:val="28"/>
          <w:szCs w:val="28"/>
        </w:rPr>
        <w:t>受助生评估指标体系》。</w:t>
      </w:r>
    </w:p>
    <w:p w:rsidR="003A789F" w:rsidRPr="000D1A7C" w:rsidRDefault="00E02E28" w:rsidP="000D1A7C">
      <w:pPr>
        <w:tabs>
          <w:tab w:val="left" w:pos="1080"/>
          <w:tab w:val="left" w:pos="1440"/>
        </w:tabs>
        <w:spacing w:line="360" w:lineRule="auto"/>
        <w:ind w:firstLineChars="200" w:firstLine="562"/>
        <w:rPr>
          <w:rFonts w:ascii="仿宋" w:eastAsia="仿宋" w:hAnsi="仿宋"/>
          <w:color w:val="000000"/>
          <w:sz w:val="28"/>
          <w:szCs w:val="28"/>
        </w:rPr>
      </w:pPr>
      <w:r w:rsidRPr="000D1A7C">
        <w:rPr>
          <w:rFonts w:ascii="仿宋" w:eastAsia="仿宋" w:hAnsi="仿宋"/>
          <w:b/>
          <w:bCs/>
          <w:color w:val="000000"/>
          <w:sz w:val="28"/>
          <w:szCs w:val="28"/>
        </w:rPr>
        <w:t>第四条</w:t>
      </w:r>
      <w:r w:rsidRPr="000D1A7C">
        <w:rPr>
          <w:rFonts w:ascii="仿宋" w:eastAsia="仿宋" w:hAnsi="仿宋"/>
          <w:color w:val="000000"/>
          <w:sz w:val="28"/>
          <w:szCs w:val="28"/>
        </w:rPr>
        <w:t xml:space="preserve">  </w:t>
      </w:r>
      <w:r w:rsidRPr="000D1A7C">
        <w:rPr>
          <w:rFonts w:ascii="仿宋" w:eastAsia="仿宋" w:hAnsi="仿宋"/>
          <w:color w:val="000000"/>
          <w:sz w:val="28"/>
          <w:szCs w:val="28"/>
        </w:rPr>
        <w:t>有下列情况之一者，不能申请</w:t>
      </w:r>
      <w:r w:rsidRPr="000D1A7C">
        <w:rPr>
          <w:rFonts w:ascii="仿宋" w:eastAsia="仿宋" w:hAnsi="仿宋"/>
          <w:color w:val="000000"/>
          <w:sz w:val="28"/>
          <w:szCs w:val="28"/>
        </w:rPr>
        <w:t>“</w:t>
      </w:r>
      <w:r w:rsidRPr="000D1A7C">
        <w:rPr>
          <w:rFonts w:ascii="仿宋" w:eastAsia="仿宋" w:hAnsi="仿宋"/>
          <w:color w:val="000000"/>
          <w:sz w:val="28"/>
          <w:szCs w:val="28"/>
        </w:rPr>
        <w:t>伯藜助学金</w:t>
      </w:r>
      <w:r w:rsidRPr="000D1A7C">
        <w:rPr>
          <w:rFonts w:ascii="仿宋" w:eastAsia="仿宋" w:hAnsi="仿宋"/>
          <w:color w:val="000000"/>
          <w:sz w:val="28"/>
          <w:szCs w:val="28"/>
        </w:rPr>
        <w:t>”</w:t>
      </w:r>
    </w:p>
    <w:p w:rsidR="003A789F" w:rsidRPr="000D1A7C" w:rsidRDefault="00E02E28" w:rsidP="000D1A7C">
      <w:pPr>
        <w:tabs>
          <w:tab w:val="left" w:pos="421"/>
          <w:tab w:val="left" w:pos="900"/>
          <w:tab w:val="left" w:pos="1080"/>
        </w:tabs>
        <w:spacing w:line="360" w:lineRule="auto"/>
        <w:ind w:firstLineChars="150" w:firstLine="420"/>
        <w:jc w:val="distribute"/>
        <w:rPr>
          <w:rFonts w:ascii="仿宋" w:eastAsia="仿宋" w:hAnsi="仿宋"/>
          <w:iCs/>
          <w:color w:val="000000"/>
          <w:sz w:val="28"/>
          <w:szCs w:val="28"/>
        </w:rPr>
      </w:pPr>
      <w:r w:rsidRPr="000D1A7C">
        <w:rPr>
          <w:rFonts w:ascii="仿宋" w:eastAsia="仿宋" w:hAnsi="仿宋"/>
          <w:iCs/>
          <w:color w:val="000000"/>
          <w:sz w:val="28"/>
          <w:szCs w:val="28"/>
        </w:rPr>
        <w:t>（一）拥有或使用高档通讯工具或购买高档娱乐电器、高档时</w:t>
      </w:r>
    </w:p>
    <w:p w:rsidR="003A789F" w:rsidRPr="000D1A7C" w:rsidRDefault="00E02E28" w:rsidP="000D1A7C">
      <w:pPr>
        <w:tabs>
          <w:tab w:val="left" w:pos="421"/>
          <w:tab w:val="left" w:pos="900"/>
          <w:tab w:val="left" w:pos="1080"/>
        </w:tabs>
        <w:spacing w:line="360" w:lineRule="auto"/>
        <w:rPr>
          <w:rFonts w:ascii="仿宋" w:eastAsia="仿宋" w:hAnsi="仿宋"/>
          <w:iCs/>
          <w:color w:val="000000"/>
          <w:sz w:val="28"/>
          <w:szCs w:val="28"/>
        </w:rPr>
      </w:pPr>
      <w:r w:rsidRPr="000D1A7C">
        <w:rPr>
          <w:rFonts w:ascii="仿宋" w:eastAsia="仿宋" w:hAnsi="仿宋"/>
          <w:iCs/>
          <w:color w:val="000000"/>
          <w:sz w:val="28"/>
          <w:szCs w:val="28"/>
        </w:rPr>
        <w:lastRenderedPageBreak/>
        <w:t>装、高档化妆品者；</w:t>
      </w:r>
    </w:p>
    <w:p w:rsidR="003A789F" w:rsidRPr="000D1A7C" w:rsidRDefault="00E02E28" w:rsidP="000D1A7C">
      <w:pPr>
        <w:tabs>
          <w:tab w:val="left" w:pos="421"/>
          <w:tab w:val="left" w:pos="900"/>
          <w:tab w:val="left" w:pos="1080"/>
        </w:tabs>
        <w:spacing w:line="360" w:lineRule="auto"/>
        <w:ind w:firstLineChars="150" w:firstLine="420"/>
        <w:rPr>
          <w:rFonts w:ascii="仿宋" w:eastAsia="仿宋" w:hAnsi="仿宋"/>
          <w:iCs/>
          <w:color w:val="000000"/>
          <w:sz w:val="28"/>
          <w:szCs w:val="28"/>
        </w:rPr>
      </w:pPr>
      <w:r w:rsidRPr="000D1A7C">
        <w:rPr>
          <w:rFonts w:ascii="仿宋" w:eastAsia="仿宋" w:hAnsi="仿宋"/>
          <w:iCs/>
          <w:color w:val="000000"/>
          <w:sz w:val="28"/>
          <w:szCs w:val="28"/>
        </w:rPr>
        <w:t>（</w:t>
      </w:r>
      <w:r w:rsidRPr="000D1A7C">
        <w:rPr>
          <w:rFonts w:ascii="仿宋" w:eastAsia="仿宋" w:hAnsi="仿宋" w:hint="eastAsia"/>
          <w:iCs/>
          <w:color w:val="000000"/>
          <w:sz w:val="28"/>
          <w:szCs w:val="28"/>
        </w:rPr>
        <w:t>二</w:t>
      </w:r>
      <w:r w:rsidRPr="000D1A7C">
        <w:rPr>
          <w:rFonts w:ascii="仿宋" w:eastAsia="仿宋" w:hAnsi="仿宋"/>
          <w:iCs/>
          <w:color w:val="000000"/>
          <w:sz w:val="28"/>
          <w:szCs w:val="28"/>
        </w:rPr>
        <w:t>）无特殊原因在外租住者；</w:t>
      </w:r>
    </w:p>
    <w:p w:rsidR="003A789F" w:rsidRPr="000D1A7C" w:rsidRDefault="00E02E28" w:rsidP="000D1A7C">
      <w:pPr>
        <w:tabs>
          <w:tab w:val="left" w:pos="421"/>
          <w:tab w:val="left" w:pos="900"/>
          <w:tab w:val="left" w:pos="1080"/>
        </w:tabs>
        <w:spacing w:line="360" w:lineRule="auto"/>
        <w:rPr>
          <w:rFonts w:ascii="仿宋" w:eastAsia="仿宋" w:hAnsi="仿宋"/>
          <w:iCs/>
          <w:color w:val="000000"/>
          <w:sz w:val="28"/>
          <w:szCs w:val="28"/>
        </w:rPr>
      </w:pPr>
      <w:r w:rsidRPr="000D1A7C">
        <w:rPr>
          <w:rFonts w:ascii="仿宋" w:eastAsia="仿宋" w:hAnsi="仿宋"/>
          <w:iCs/>
          <w:color w:val="000000"/>
          <w:sz w:val="28"/>
          <w:szCs w:val="28"/>
        </w:rPr>
        <w:t xml:space="preserve">   </w:t>
      </w:r>
      <w:r w:rsidRPr="000D1A7C">
        <w:rPr>
          <w:rFonts w:ascii="仿宋" w:eastAsia="仿宋" w:hAnsi="仿宋"/>
          <w:iCs/>
          <w:color w:val="000000"/>
          <w:sz w:val="28"/>
          <w:szCs w:val="28"/>
        </w:rPr>
        <w:t>（三）经常出入营业性网吧者；</w:t>
      </w:r>
    </w:p>
    <w:p w:rsidR="003A789F" w:rsidRPr="000D1A7C" w:rsidRDefault="00E02E28" w:rsidP="000D1A7C">
      <w:pPr>
        <w:tabs>
          <w:tab w:val="left" w:pos="421"/>
          <w:tab w:val="left" w:pos="900"/>
          <w:tab w:val="left" w:pos="1080"/>
        </w:tabs>
        <w:spacing w:line="360" w:lineRule="auto"/>
        <w:rPr>
          <w:rFonts w:ascii="仿宋" w:eastAsia="仿宋" w:hAnsi="仿宋"/>
          <w:iCs/>
          <w:color w:val="000000"/>
          <w:sz w:val="28"/>
          <w:szCs w:val="28"/>
        </w:rPr>
      </w:pPr>
      <w:r w:rsidRPr="000D1A7C">
        <w:rPr>
          <w:rFonts w:ascii="仿宋" w:eastAsia="仿宋" w:hAnsi="仿宋"/>
          <w:iCs/>
          <w:color w:val="000000"/>
          <w:sz w:val="28"/>
          <w:szCs w:val="28"/>
        </w:rPr>
        <w:t xml:space="preserve">   </w:t>
      </w:r>
      <w:r w:rsidRPr="000D1A7C">
        <w:rPr>
          <w:rFonts w:ascii="仿宋" w:eastAsia="仿宋" w:hAnsi="仿宋"/>
          <w:iCs/>
          <w:color w:val="000000"/>
          <w:sz w:val="28"/>
          <w:szCs w:val="28"/>
        </w:rPr>
        <w:t>（四）有抽烟、酗酒、赌博等不良习气者；</w:t>
      </w:r>
    </w:p>
    <w:p w:rsidR="003A789F" w:rsidRPr="000D1A7C" w:rsidRDefault="00E02E28" w:rsidP="000D1A7C">
      <w:pPr>
        <w:tabs>
          <w:tab w:val="left" w:pos="421"/>
          <w:tab w:val="left" w:pos="900"/>
          <w:tab w:val="left" w:pos="1080"/>
        </w:tabs>
        <w:spacing w:line="360" w:lineRule="auto"/>
        <w:rPr>
          <w:rFonts w:ascii="仿宋" w:eastAsia="仿宋" w:hAnsi="仿宋"/>
          <w:iCs/>
          <w:color w:val="000000"/>
          <w:sz w:val="28"/>
          <w:szCs w:val="28"/>
        </w:rPr>
      </w:pPr>
      <w:r w:rsidRPr="000D1A7C">
        <w:rPr>
          <w:rFonts w:ascii="仿宋" w:eastAsia="仿宋" w:hAnsi="仿宋"/>
          <w:iCs/>
          <w:color w:val="000000"/>
          <w:sz w:val="28"/>
          <w:szCs w:val="28"/>
        </w:rPr>
        <w:t xml:space="preserve">   </w:t>
      </w:r>
      <w:r w:rsidRPr="000D1A7C">
        <w:rPr>
          <w:rFonts w:ascii="仿宋" w:eastAsia="仿宋" w:hAnsi="仿宋"/>
          <w:iCs/>
          <w:color w:val="000000"/>
          <w:sz w:val="28"/>
          <w:szCs w:val="28"/>
        </w:rPr>
        <w:t>（五）有与其家庭经济困难状况不相符的其它高消费行为者；</w:t>
      </w:r>
    </w:p>
    <w:p w:rsidR="003A789F" w:rsidRPr="000D1A7C" w:rsidRDefault="00E02E28" w:rsidP="000D1A7C">
      <w:pPr>
        <w:tabs>
          <w:tab w:val="left" w:pos="421"/>
          <w:tab w:val="left" w:pos="900"/>
          <w:tab w:val="left" w:pos="1080"/>
        </w:tabs>
        <w:spacing w:line="360" w:lineRule="auto"/>
        <w:rPr>
          <w:rFonts w:ascii="仿宋" w:eastAsia="仿宋" w:hAnsi="仿宋"/>
          <w:iCs/>
          <w:color w:val="000000"/>
          <w:sz w:val="28"/>
          <w:szCs w:val="28"/>
        </w:rPr>
      </w:pPr>
      <w:r w:rsidRPr="000D1A7C">
        <w:rPr>
          <w:rFonts w:ascii="仿宋" w:eastAsia="仿宋" w:hAnsi="仿宋"/>
          <w:iCs/>
          <w:color w:val="000000"/>
          <w:sz w:val="28"/>
          <w:szCs w:val="28"/>
        </w:rPr>
        <w:t xml:space="preserve">   </w:t>
      </w:r>
      <w:r w:rsidRPr="000D1A7C">
        <w:rPr>
          <w:rFonts w:ascii="仿宋" w:eastAsia="仿宋" w:hAnsi="仿宋"/>
          <w:iCs/>
          <w:color w:val="000000"/>
          <w:sz w:val="28"/>
          <w:szCs w:val="28"/>
        </w:rPr>
        <w:t>（六）在提供相关材料中弄虚作假者；（含申请材料，年中、年度总结抄袭）</w:t>
      </w:r>
    </w:p>
    <w:p w:rsidR="003A789F" w:rsidRPr="000D1A7C" w:rsidRDefault="00E02E28" w:rsidP="000D1A7C">
      <w:pPr>
        <w:tabs>
          <w:tab w:val="left" w:pos="421"/>
          <w:tab w:val="left" w:pos="900"/>
          <w:tab w:val="left" w:pos="1080"/>
        </w:tabs>
        <w:spacing w:line="360" w:lineRule="auto"/>
        <w:rPr>
          <w:rFonts w:ascii="仿宋" w:eastAsia="仿宋" w:hAnsi="仿宋"/>
          <w:color w:val="000000"/>
          <w:sz w:val="28"/>
          <w:szCs w:val="28"/>
        </w:rPr>
      </w:pPr>
      <w:r w:rsidRPr="000D1A7C">
        <w:rPr>
          <w:rFonts w:ascii="仿宋" w:eastAsia="仿宋" w:hAnsi="仿宋"/>
          <w:iCs/>
          <w:color w:val="000000"/>
          <w:sz w:val="28"/>
          <w:szCs w:val="28"/>
        </w:rPr>
        <w:t xml:space="preserve">   </w:t>
      </w:r>
      <w:r w:rsidRPr="000D1A7C">
        <w:rPr>
          <w:rFonts w:ascii="仿宋" w:eastAsia="仿宋" w:hAnsi="仿宋"/>
          <w:iCs/>
          <w:color w:val="000000"/>
          <w:sz w:val="28"/>
          <w:szCs w:val="28"/>
        </w:rPr>
        <w:t>（七）无特殊原因一学年内考试挂科</w:t>
      </w:r>
      <w:r w:rsidRPr="000D1A7C">
        <w:rPr>
          <w:rFonts w:ascii="仿宋" w:eastAsia="仿宋" w:hAnsi="仿宋"/>
          <w:iCs/>
          <w:color w:val="000000"/>
          <w:sz w:val="28"/>
          <w:szCs w:val="28"/>
        </w:rPr>
        <w:t>2</w:t>
      </w:r>
      <w:r w:rsidRPr="000D1A7C">
        <w:rPr>
          <w:rFonts w:ascii="仿宋" w:eastAsia="仿宋" w:hAnsi="仿宋"/>
          <w:iCs/>
          <w:color w:val="000000"/>
          <w:sz w:val="28"/>
          <w:szCs w:val="28"/>
        </w:rPr>
        <w:t>门以上（含</w:t>
      </w:r>
      <w:r w:rsidRPr="000D1A7C">
        <w:rPr>
          <w:rFonts w:ascii="仿宋" w:eastAsia="仿宋" w:hAnsi="仿宋"/>
          <w:iCs/>
          <w:color w:val="000000"/>
          <w:sz w:val="28"/>
          <w:szCs w:val="28"/>
        </w:rPr>
        <w:t>2</w:t>
      </w:r>
      <w:r w:rsidRPr="000D1A7C">
        <w:rPr>
          <w:rFonts w:ascii="仿宋" w:eastAsia="仿宋" w:hAnsi="仿宋"/>
          <w:iCs/>
          <w:color w:val="000000"/>
          <w:sz w:val="28"/>
          <w:szCs w:val="28"/>
        </w:rPr>
        <w:t>门）且补考不及格者；</w:t>
      </w:r>
    </w:p>
    <w:p w:rsidR="003A789F" w:rsidRPr="000D1A7C" w:rsidRDefault="00E02E28" w:rsidP="000D1A7C">
      <w:pPr>
        <w:tabs>
          <w:tab w:val="left" w:pos="421"/>
          <w:tab w:val="left" w:pos="900"/>
          <w:tab w:val="left" w:pos="1080"/>
        </w:tabs>
        <w:spacing w:line="360" w:lineRule="auto"/>
        <w:rPr>
          <w:rFonts w:ascii="仿宋" w:eastAsia="仿宋" w:hAnsi="仿宋"/>
          <w:iCs/>
          <w:color w:val="000000"/>
          <w:sz w:val="28"/>
          <w:szCs w:val="28"/>
        </w:rPr>
      </w:pPr>
      <w:r w:rsidRPr="000D1A7C">
        <w:rPr>
          <w:rFonts w:ascii="仿宋" w:eastAsia="仿宋" w:hAnsi="仿宋"/>
          <w:iCs/>
          <w:color w:val="000000"/>
          <w:sz w:val="28"/>
          <w:szCs w:val="28"/>
        </w:rPr>
        <w:t xml:space="preserve">   </w:t>
      </w:r>
      <w:r w:rsidRPr="000D1A7C">
        <w:rPr>
          <w:rFonts w:ascii="仿宋" w:eastAsia="仿宋" w:hAnsi="仿宋"/>
          <w:iCs/>
          <w:color w:val="000000"/>
          <w:sz w:val="28"/>
          <w:szCs w:val="28"/>
        </w:rPr>
        <w:t>（八）参加</w:t>
      </w:r>
      <w:r w:rsidRPr="000D1A7C">
        <w:rPr>
          <w:rFonts w:ascii="仿宋" w:eastAsia="仿宋" w:hAnsi="仿宋"/>
          <w:iCs/>
          <w:color w:val="000000"/>
          <w:sz w:val="28"/>
          <w:szCs w:val="28"/>
        </w:rPr>
        <w:t>“</w:t>
      </w:r>
      <w:r w:rsidRPr="000D1A7C">
        <w:rPr>
          <w:rFonts w:ascii="仿宋" w:eastAsia="仿宋" w:hAnsi="仿宋"/>
          <w:iCs/>
          <w:color w:val="000000"/>
          <w:sz w:val="28"/>
          <w:szCs w:val="28"/>
        </w:rPr>
        <w:t>伯藜学社</w:t>
      </w:r>
      <w:r w:rsidRPr="000D1A7C">
        <w:rPr>
          <w:rFonts w:ascii="仿宋" w:eastAsia="仿宋" w:hAnsi="仿宋"/>
          <w:iCs/>
          <w:color w:val="000000"/>
          <w:sz w:val="28"/>
          <w:szCs w:val="28"/>
        </w:rPr>
        <w:t>”</w:t>
      </w:r>
      <w:r w:rsidRPr="000D1A7C">
        <w:rPr>
          <w:rFonts w:ascii="仿宋" w:eastAsia="仿宋" w:hAnsi="仿宋"/>
          <w:iCs/>
          <w:color w:val="000000"/>
          <w:sz w:val="28"/>
          <w:szCs w:val="28"/>
        </w:rPr>
        <w:t>活动时间大一、大二、大三每学年低于</w:t>
      </w:r>
      <w:r w:rsidRPr="000D1A7C">
        <w:rPr>
          <w:rFonts w:ascii="仿宋" w:eastAsia="仿宋" w:hAnsi="仿宋"/>
          <w:iCs/>
          <w:color w:val="000000"/>
          <w:sz w:val="28"/>
          <w:szCs w:val="28"/>
        </w:rPr>
        <w:t>40</w:t>
      </w:r>
      <w:r w:rsidRPr="000D1A7C">
        <w:rPr>
          <w:rFonts w:ascii="仿宋" w:eastAsia="仿宋" w:hAnsi="仿宋"/>
          <w:iCs/>
          <w:color w:val="000000"/>
          <w:sz w:val="28"/>
          <w:szCs w:val="28"/>
        </w:rPr>
        <w:t>小时者，大四每学年低于</w:t>
      </w:r>
      <w:r w:rsidRPr="000D1A7C">
        <w:rPr>
          <w:rFonts w:ascii="仿宋" w:eastAsia="仿宋" w:hAnsi="仿宋"/>
          <w:iCs/>
          <w:color w:val="000000"/>
          <w:sz w:val="28"/>
          <w:szCs w:val="28"/>
        </w:rPr>
        <w:t>20</w:t>
      </w:r>
      <w:r w:rsidRPr="000D1A7C">
        <w:rPr>
          <w:rFonts w:ascii="仿宋" w:eastAsia="仿宋" w:hAnsi="仿宋"/>
          <w:iCs/>
          <w:color w:val="000000"/>
          <w:sz w:val="28"/>
          <w:szCs w:val="28"/>
        </w:rPr>
        <w:t>小时者；</w:t>
      </w:r>
    </w:p>
    <w:p w:rsidR="003A789F" w:rsidRPr="000D1A7C" w:rsidRDefault="00E02E28" w:rsidP="000D1A7C">
      <w:pPr>
        <w:tabs>
          <w:tab w:val="left" w:pos="421"/>
          <w:tab w:val="left" w:pos="900"/>
          <w:tab w:val="left" w:pos="1080"/>
        </w:tabs>
        <w:spacing w:line="360" w:lineRule="auto"/>
        <w:rPr>
          <w:rFonts w:ascii="仿宋" w:eastAsia="仿宋" w:hAnsi="仿宋"/>
          <w:iCs/>
          <w:color w:val="000000"/>
          <w:sz w:val="28"/>
          <w:szCs w:val="28"/>
        </w:rPr>
      </w:pPr>
      <w:r w:rsidRPr="000D1A7C">
        <w:rPr>
          <w:rFonts w:ascii="仿宋" w:eastAsia="仿宋" w:hAnsi="仿宋"/>
          <w:iCs/>
          <w:color w:val="000000"/>
          <w:sz w:val="28"/>
          <w:szCs w:val="28"/>
        </w:rPr>
        <w:t xml:space="preserve">   </w:t>
      </w:r>
      <w:r w:rsidRPr="000D1A7C">
        <w:rPr>
          <w:rFonts w:ascii="仿宋" w:eastAsia="仿宋" w:hAnsi="仿宋"/>
          <w:iCs/>
          <w:color w:val="000000"/>
          <w:sz w:val="28"/>
          <w:szCs w:val="28"/>
        </w:rPr>
        <w:t>（九）家庭经济状况明显好转，不再符合为资助对象者；</w:t>
      </w:r>
    </w:p>
    <w:p w:rsidR="003A789F" w:rsidRPr="000D1A7C" w:rsidRDefault="00E02E28" w:rsidP="000D1A7C">
      <w:pPr>
        <w:tabs>
          <w:tab w:val="left" w:pos="421"/>
          <w:tab w:val="left" w:pos="900"/>
          <w:tab w:val="left" w:pos="1080"/>
        </w:tabs>
        <w:spacing w:line="360" w:lineRule="auto"/>
        <w:rPr>
          <w:rFonts w:ascii="仿宋" w:eastAsia="仿宋" w:hAnsi="仿宋"/>
          <w:color w:val="000000"/>
          <w:sz w:val="28"/>
          <w:szCs w:val="28"/>
        </w:rPr>
      </w:pPr>
      <w:r w:rsidRPr="000D1A7C">
        <w:rPr>
          <w:rFonts w:ascii="仿宋" w:eastAsia="仿宋" w:hAnsi="仿宋"/>
          <w:color w:val="000000"/>
          <w:sz w:val="28"/>
          <w:szCs w:val="28"/>
        </w:rPr>
        <w:t xml:space="preserve">   </w:t>
      </w:r>
      <w:r w:rsidRPr="000D1A7C">
        <w:rPr>
          <w:rFonts w:ascii="仿宋" w:eastAsia="仿宋" w:hAnsi="仿宋"/>
          <w:color w:val="000000"/>
          <w:sz w:val="28"/>
          <w:szCs w:val="28"/>
        </w:rPr>
        <w:t>（十）违反校纪校规，受到校级通报批评处理或纪律处分者。</w:t>
      </w:r>
    </w:p>
    <w:p w:rsidR="003A789F" w:rsidRPr="000D1A7C" w:rsidRDefault="00E02E28" w:rsidP="000D1A7C">
      <w:pPr>
        <w:spacing w:line="360" w:lineRule="auto"/>
        <w:ind w:firstLineChars="171" w:firstLine="479"/>
        <w:rPr>
          <w:rFonts w:ascii="仿宋" w:eastAsia="仿宋" w:hAnsi="仿宋"/>
          <w:color w:val="000000"/>
          <w:sz w:val="28"/>
          <w:szCs w:val="28"/>
        </w:rPr>
      </w:pPr>
      <w:r w:rsidRPr="000D1A7C">
        <w:rPr>
          <w:rFonts w:ascii="仿宋" w:eastAsia="仿宋" w:hAnsi="仿宋"/>
          <w:color w:val="000000"/>
          <w:sz w:val="28"/>
          <w:szCs w:val="28"/>
        </w:rPr>
        <w:t>已经获得资助的学生，如有上述情况之一者，在下一学年评审时取消其受助资格。</w:t>
      </w:r>
    </w:p>
    <w:p w:rsidR="003A789F" w:rsidRPr="000D1A7C" w:rsidRDefault="00E02E28" w:rsidP="000D1A7C">
      <w:pPr>
        <w:tabs>
          <w:tab w:val="left" w:pos="1080"/>
          <w:tab w:val="left" w:pos="1440"/>
        </w:tabs>
        <w:spacing w:line="360" w:lineRule="auto"/>
        <w:rPr>
          <w:rFonts w:ascii="仿宋" w:eastAsia="仿宋" w:hAnsi="仿宋"/>
          <w:color w:val="000000"/>
          <w:sz w:val="28"/>
          <w:szCs w:val="28"/>
        </w:rPr>
      </w:pPr>
      <w:r w:rsidRPr="000D1A7C">
        <w:rPr>
          <w:rFonts w:ascii="仿宋" w:eastAsia="仿宋" w:hAnsi="仿宋"/>
          <w:color w:val="000000"/>
          <w:sz w:val="28"/>
          <w:szCs w:val="28"/>
        </w:rPr>
        <w:t xml:space="preserve">    </w:t>
      </w:r>
      <w:r w:rsidRPr="000D1A7C">
        <w:rPr>
          <w:rFonts w:ascii="仿宋" w:eastAsia="仿宋" w:hAnsi="仿宋"/>
          <w:b/>
          <w:bCs/>
          <w:color w:val="000000"/>
          <w:sz w:val="28"/>
          <w:szCs w:val="28"/>
        </w:rPr>
        <w:t>第五条</w:t>
      </w:r>
      <w:r w:rsidRPr="000D1A7C">
        <w:rPr>
          <w:rFonts w:ascii="仿宋" w:eastAsia="仿宋" w:hAnsi="仿宋"/>
          <w:color w:val="000000"/>
          <w:sz w:val="28"/>
          <w:szCs w:val="28"/>
        </w:rPr>
        <w:t xml:space="preserve">  “</w:t>
      </w:r>
      <w:r w:rsidRPr="000D1A7C">
        <w:rPr>
          <w:rFonts w:ascii="仿宋" w:eastAsia="仿宋" w:hAnsi="仿宋"/>
          <w:color w:val="000000"/>
          <w:sz w:val="28"/>
          <w:szCs w:val="28"/>
        </w:rPr>
        <w:t>伯藜助学金</w:t>
      </w:r>
      <w:r w:rsidRPr="000D1A7C">
        <w:rPr>
          <w:rFonts w:ascii="仿宋" w:eastAsia="仿宋" w:hAnsi="仿宋"/>
          <w:color w:val="000000"/>
          <w:sz w:val="28"/>
          <w:szCs w:val="28"/>
        </w:rPr>
        <w:t>”</w:t>
      </w:r>
      <w:r w:rsidRPr="000D1A7C">
        <w:rPr>
          <w:rFonts w:ascii="仿宋" w:eastAsia="仿宋" w:hAnsi="仿宋"/>
          <w:color w:val="000000"/>
          <w:sz w:val="28"/>
          <w:szCs w:val="28"/>
        </w:rPr>
        <w:t>评选程序</w:t>
      </w:r>
    </w:p>
    <w:p w:rsidR="003A789F" w:rsidRPr="000D1A7C" w:rsidRDefault="00E02E28" w:rsidP="000D1A7C">
      <w:pPr>
        <w:tabs>
          <w:tab w:val="left" w:pos="1080"/>
        </w:tabs>
        <w:spacing w:line="360" w:lineRule="auto"/>
        <w:ind w:firstLineChars="200" w:firstLine="560"/>
        <w:rPr>
          <w:rFonts w:ascii="仿宋" w:eastAsia="仿宋" w:hAnsi="仿宋"/>
          <w:color w:val="000000"/>
          <w:sz w:val="28"/>
          <w:szCs w:val="28"/>
        </w:rPr>
      </w:pPr>
      <w:r w:rsidRPr="000D1A7C">
        <w:rPr>
          <w:rFonts w:ascii="仿宋" w:eastAsia="仿宋" w:hAnsi="仿宋"/>
          <w:color w:val="000000"/>
          <w:sz w:val="28"/>
          <w:szCs w:val="28"/>
        </w:rPr>
        <w:t>“</w:t>
      </w:r>
      <w:r w:rsidRPr="000D1A7C">
        <w:rPr>
          <w:rFonts w:ascii="仿宋" w:eastAsia="仿宋" w:hAnsi="仿宋"/>
          <w:color w:val="000000"/>
          <w:sz w:val="28"/>
          <w:szCs w:val="28"/>
        </w:rPr>
        <w:t>伯藜助学金</w:t>
      </w:r>
      <w:r w:rsidRPr="000D1A7C">
        <w:rPr>
          <w:rFonts w:ascii="仿宋" w:eastAsia="仿宋" w:hAnsi="仿宋"/>
          <w:color w:val="000000"/>
          <w:sz w:val="28"/>
          <w:szCs w:val="28"/>
        </w:rPr>
        <w:t>”</w:t>
      </w:r>
      <w:r w:rsidRPr="000D1A7C">
        <w:rPr>
          <w:rFonts w:ascii="仿宋" w:eastAsia="仿宋" w:hAnsi="仿宋"/>
          <w:color w:val="000000"/>
          <w:sz w:val="28"/>
          <w:szCs w:val="28"/>
        </w:rPr>
        <w:t>按学年申请和评审，学生可连续申请</w:t>
      </w:r>
      <w:r w:rsidRPr="000D1A7C">
        <w:rPr>
          <w:rFonts w:ascii="仿宋" w:eastAsia="仿宋" w:hAnsi="仿宋"/>
          <w:color w:val="000000"/>
          <w:sz w:val="28"/>
          <w:szCs w:val="28"/>
        </w:rPr>
        <w:t>“</w:t>
      </w:r>
      <w:r w:rsidRPr="000D1A7C">
        <w:rPr>
          <w:rFonts w:ascii="仿宋" w:eastAsia="仿宋" w:hAnsi="仿宋"/>
          <w:color w:val="000000"/>
          <w:sz w:val="28"/>
          <w:szCs w:val="28"/>
        </w:rPr>
        <w:t>伯藜助学金</w:t>
      </w:r>
      <w:r w:rsidRPr="000D1A7C">
        <w:rPr>
          <w:rFonts w:ascii="仿宋" w:eastAsia="仿宋" w:hAnsi="仿宋"/>
          <w:color w:val="000000"/>
          <w:sz w:val="28"/>
          <w:szCs w:val="28"/>
        </w:rPr>
        <w:t>”</w:t>
      </w:r>
      <w:r w:rsidRPr="000D1A7C">
        <w:rPr>
          <w:rFonts w:ascii="仿宋" w:eastAsia="仿宋" w:hAnsi="仿宋"/>
          <w:color w:val="000000"/>
          <w:sz w:val="28"/>
          <w:szCs w:val="28"/>
        </w:rPr>
        <w:t>，每年经审批合格后，可连续获得资助直到毕业。</w:t>
      </w:r>
    </w:p>
    <w:p w:rsidR="003A789F" w:rsidRPr="000D1A7C" w:rsidRDefault="00E02E28" w:rsidP="000D1A7C">
      <w:pPr>
        <w:numPr>
          <w:ilvl w:val="0"/>
          <w:numId w:val="2"/>
        </w:numPr>
        <w:tabs>
          <w:tab w:val="clear" w:pos="960"/>
          <w:tab w:val="left" w:pos="0"/>
          <w:tab w:val="left" w:pos="900"/>
          <w:tab w:val="left" w:pos="1080"/>
        </w:tabs>
        <w:spacing w:line="360" w:lineRule="auto"/>
        <w:ind w:left="0" w:firstLineChars="200" w:firstLine="560"/>
        <w:rPr>
          <w:rFonts w:ascii="仿宋" w:eastAsia="仿宋" w:hAnsi="仿宋"/>
          <w:color w:val="000000"/>
          <w:sz w:val="28"/>
          <w:szCs w:val="28"/>
        </w:rPr>
      </w:pPr>
      <w:r w:rsidRPr="000D1A7C">
        <w:rPr>
          <w:rFonts w:ascii="仿宋" w:eastAsia="仿宋" w:hAnsi="仿宋"/>
          <w:color w:val="000000"/>
          <w:sz w:val="28"/>
          <w:szCs w:val="28"/>
        </w:rPr>
        <w:t>首次申请者的评选程序</w:t>
      </w:r>
    </w:p>
    <w:p w:rsidR="003A789F" w:rsidRPr="000D1A7C" w:rsidRDefault="00E02E28" w:rsidP="000D1A7C">
      <w:pPr>
        <w:spacing w:line="360" w:lineRule="auto"/>
        <w:ind w:firstLineChars="200" w:firstLine="560"/>
        <w:jc w:val="left"/>
        <w:rPr>
          <w:rFonts w:ascii="仿宋" w:eastAsia="仿宋" w:hAnsi="仿宋"/>
          <w:color w:val="000000"/>
          <w:sz w:val="28"/>
          <w:szCs w:val="28"/>
        </w:rPr>
      </w:pPr>
      <w:r w:rsidRPr="000D1A7C">
        <w:rPr>
          <w:rFonts w:ascii="仿宋" w:eastAsia="仿宋" w:hAnsi="仿宋" w:hint="eastAsia"/>
          <w:color w:val="000000"/>
          <w:sz w:val="28"/>
          <w:szCs w:val="28"/>
        </w:rPr>
        <w:t xml:space="preserve">1. </w:t>
      </w:r>
      <w:r w:rsidRPr="000D1A7C">
        <w:rPr>
          <w:rFonts w:ascii="仿宋" w:eastAsia="仿宋" w:hAnsi="仿宋"/>
          <w:color w:val="000000"/>
          <w:sz w:val="28"/>
          <w:szCs w:val="28"/>
        </w:rPr>
        <w:t>学院向学生宣讲基金会的宗旨与</w:t>
      </w:r>
      <w:r w:rsidRPr="000D1A7C">
        <w:rPr>
          <w:rFonts w:ascii="仿宋" w:eastAsia="仿宋" w:hAnsi="仿宋"/>
          <w:color w:val="000000"/>
          <w:sz w:val="28"/>
          <w:szCs w:val="28"/>
        </w:rPr>
        <w:t>“</w:t>
      </w:r>
      <w:r w:rsidRPr="000D1A7C">
        <w:rPr>
          <w:rFonts w:ascii="仿宋" w:eastAsia="仿宋" w:hAnsi="仿宋"/>
          <w:color w:val="000000"/>
          <w:sz w:val="28"/>
          <w:szCs w:val="28"/>
        </w:rPr>
        <w:t>伯藜助学金</w:t>
      </w:r>
      <w:r w:rsidRPr="000D1A7C">
        <w:rPr>
          <w:rFonts w:ascii="仿宋" w:eastAsia="仿宋" w:hAnsi="仿宋"/>
          <w:color w:val="000000"/>
          <w:sz w:val="28"/>
          <w:szCs w:val="28"/>
        </w:rPr>
        <w:t>”</w:t>
      </w:r>
      <w:r w:rsidRPr="000D1A7C">
        <w:rPr>
          <w:rFonts w:ascii="仿宋" w:eastAsia="仿宋" w:hAnsi="仿宋"/>
          <w:color w:val="000000"/>
          <w:sz w:val="28"/>
          <w:szCs w:val="28"/>
        </w:rPr>
        <w:t>的评选条件。</w:t>
      </w:r>
    </w:p>
    <w:p w:rsidR="003A789F" w:rsidRPr="000D1A7C" w:rsidRDefault="00E02E28" w:rsidP="000D1A7C">
      <w:pPr>
        <w:spacing w:line="360" w:lineRule="auto"/>
        <w:ind w:firstLineChars="200" w:firstLine="560"/>
        <w:rPr>
          <w:rFonts w:ascii="仿宋" w:eastAsia="仿宋" w:hAnsi="仿宋"/>
          <w:color w:val="000000"/>
          <w:sz w:val="28"/>
          <w:szCs w:val="28"/>
        </w:rPr>
      </w:pPr>
      <w:r w:rsidRPr="000D1A7C">
        <w:rPr>
          <w:rFonts w:ascii="仿宋" w:eastAsia="仿宋" w:hAnsi="仿宋" w:hint="eastAsia"/>
          <w:color w:val="000000"/>
          <w:sz w:val="28"/>
          <w:szCs w:val="28"/>
        </w:rPr>
        <w:t xml:space="preserve">2. </w:t>
      </w:r>
      <w:r w:rsidRPr="000D1A7C">
        <w:rPr>
          <w:rFonts w:ascii="仿宋" w:eastAsia="仿宋" w:hAnsi="仿宋"/>
          <w:color w:val="000000"/>
          <w:sz w:val="28"/>
          <w:szCs w:val="28"/>
        </w:rPr>
        <w:t>符合评选条件的学生向所在学院提出书面申请，提供当地乡镇或街道民政部门近期内出具的家庭经</w:t>
      </w:r>
      <w:r w:rsidRPr="000D1A7C">
        <w:rPr>
          <w:rFonts w:ascii="仿宋" w:eastAsia="仿宋" w:hAnsi="仿宋"/>
          <w:color w:val="000000"/>
          <w:sz w:val="28"/>
          <w:szCs w:val="28"/>
        </w:rPr>
        <w:t>济困难证明，如实在线注册、</w:t>
      </w:r>
      <w:r w:rsidRPr="000D1A7C">
        <w:rPr>
          <w:rFonts w:ascii="仿宋" w:eastAsia="仿宋" w:hAnsi="仿宋"/>
          <w:color w:val="000000"/>
          <w:sz w:val="28"/>
          <w:szCs w:val="28"/>
        </w:rPr>
        <w:lastRenderedPageBreak/>
        <w:t>填写《江苏陶欣伯助学基金会</w:t>
      </w:r>
      <w:r w:rsidRPr="000D1A7C">
        <w:rPr>
          <w:rFonts w:ascii="仿宋" w:eastAsia="仿宋" w:hAnsi="仿宋"/>
          <w:color w:val="000000"/>
          <w:sz w:val="28"/>
          <w:szCs w:val="28"/>
        </w:rPr>
        <w:t>“</w:t>
      </w:r>
      <w:r w:rsidRPr="000D1A7C">
        <w:rPr>
          <w:rFonts w:ascii="仿宋" w:eastAsia="仿宋" w:hAnsi="仿宋"/>
          <w:color w:val="000000"/>
          <w:sz w:val="28"/>
          <w:szCs w:val="28"/>
        </w:rPr>
        <w:t>伯藜助学金</w:t>
      </w:r>
      <w:r w:rsidRPr="000D1A7C">
        <w:rPr>
          <w:rFonts w:ascii="仿宋" w:eastAsia="仿宋" w:hAnsi="仿宋"/>
          <w:color w:val="000000"/>
          <w:sz w:val="28"/>
          <w:szCs w:val="28"/>
        </w:rPr>
        <w:t>”</w:t>
      </w:r>
      <w:r w:rsidRPr="000D1A7C">
        <w:rPr>
          <w:rFonts w:ascii="仿宋" w:eastAsia="仿宋" w:hAnsi="仿宋"/>
          <w:color w:val="000000"/>
          <w:sz w:val="28"/>
          <w:szCs w:val="28"/>
        </w:rPr>
        <w:t>申请表》，并上传相关申请材料。</w:t>
      </w:r>
    </w:p>
    <w:p w:rsidR="003A789F" w:rsidRPr="000D1A7C" w:rsidRDefault="00E02E28" w:rsidP="000D1A7C">
      <w:pPr>
        <w:spacing w:line="360" w:lineRule="auto"/>
        <w:ind w:firstLineChars="200" w:firstLine="560"/>
        <w:rPr>
          <w:rFonts w:ascii="仿宋" w:eastAsia="仿宋" w:hAnsi="仿宋"/>
          <w:color w:val="000000"/>
          <w:sz w:val="28"/>
          <w:szCs w:val="28"/>
        </w:rPr>
      </w:pPr>
      <w:r w:rsidRPr="000D1A7C">
        <w:rPr>
          <w:rFonts w:ascii="仿宋" w:eastAsia="仿宋" w:hAnsi="仿宋" w:hint="eastAsia"/>
          <w:color w:val="000000"/>
          <w:sz w:val="28"/>
          <w:szCs w:val="28"/>
        </w:rPr>
        <w:t xml:space="preserve">3. </w:t>
      </w:r>
      <w:r w:rsidRPr="000D1A7C">
        <w:rPr>
          <w:rFonts w:ascii="仿宋" w:eastAsia="仿宋" w:hAnsi="仿宋"/>
          <w:color w:val="000000"/>
          <w:sz w:val="28"/>
          <w:szCs w:val="28"/>
        </w:rPr>
        <w:t>学院评审小组将初审结果在学院内公示，公示无异议后，将申请材料报学工处。</w:t>
      </w:r>
    </w:p>
    <w:p w:rsidR="003A789F" w:rsidRPr="000D1A7C" w:rsidRDefault="00E02E28" w:rsidP="000D1A7C">
      <w:pPr>
        <w:spacing w:line="360" w:lineRule="auto"/>
        <w:ind w:firstLineChars="200" w:firstLine="560"/>
        <w:rPr>
          <w:rFonts w:ascii="仿宋" w:eastAsia="仿宋" w:hAnsi="仿宋"/>
          <w:color w:val="000000"/>
          <w:sz w:val="28"/>
          <w:szCs w:val="28"/>
        </w:rPr>
      </w:pPr>
      <w:r w:rsidRPr="000D1A7C">
        <w:rPr>
          <w:rFonts w:ascii="仿宋" w:eastAsia="仿宋" w:hAnsi="仿宋" w:hint="eastAsia"/>
          <w:color w:val="000000"/>
          <w:sz w:val="28"/>
          <w:szCs w:val="28"/>
        </w:rPr>
        <w:t xml:space="preserve">4. </w:t>
      </w:r>
      <w:r w:rsidRPr="000D1A7C">
        <w:rPr>
          <w:rFonts w:ascii="仿宋" w:eastAsia="仿宋" w:hAnsi="仿宋"/>
          <w:color w:val="000000"/>
          <w:sz w:val="28"/>
          <w:szCs w:val="28"/>
        </w:rPr>
        <w:t>学工处对各学院的申请材料进行复核，并报</w:t>
      </w:r>
      <w:r w:rsidRPr="000D1A7C">
        <w:rPr>
          <w:rFonts w:ascii="仿宋" w:eastAsia="仿宋" w:hAnsi="仿宋"/>
          <w:color w:val="000000"/>
          <w:sz w:val="28"/>
          <w:szCs w:val="28"/>
        </w:rPr>
        <w:t>“</w:t>
      </w:r>
      <w:r w:rsidRPr="000D1A7C">
        <w:rPr>
          <w:rFonts w:ascii="仿宋" w:eastAsia="仿宋" w:hAnsi="仿宋"/>
          <w:color w:val="000000"/>
          <w:sz w:val="28"/>
          <w:szCs w:val="28"/>
        </w:rPr>
        <w:t>南京晓庄学院学生奖助学工作领导小组</w:t>
      </w:r>
      <w:r w:rsidRPr="000D1A7C">
        <w:rPr>
          <w:rFonts w:ascii="仿宋" w:eastAsia="仿宋" w:hAnsi="仿宋"/>
          <w:color w:val="000000"/>
          <w:sz w:val="28"/>
          <w:szCs w:val="28"/>
        </w:rPr>
        <w:t>”</w:t>
      </w:r>
      <w:r w:rsidRPr="000D1A7C">
        <w:rPr>
          <w:rFonts w:ascii="仿宋" w:eastAsia="仿宋" w:hAnsi="仿宋"/>
          <w:color w:val="000000"/>
          <w:sz w:val="28"/>
          <w:szCs w:val="28"/>
        </w:rPr>
        <w:t>审定。</w:t>
      </w:r>
    </w:p>
    <w:p w:rsidR="003A789F" w:rsidRPr="000D1A7C" w:rsidRDefault="00E02E28" w:rsidP="000D1A7C">
      <w:pPr>
        <w:spacing w:line="360" w:lineRule="auto"/>
        <w:ind w:firstLineChars="200" w:firstLine="560"/>
        <w:rPr>
          <w:rFonts w:ascii="仿宋" w:eastAsia="仿宋" w:hAnsi="仿宋"/>
          <w:color w:val="000000"/>
          <w:sz w:val="28"/>
          <w:szCs w:val="28"/>
        </w:rPr>
      </w:pPr>
      <w:r w:rsidRPr="000D1A7C">
        <w:rPr>
          <w:rFonts w:ascii="仿宋" w:eastAsia="仿宋" w:hAnsi="仿宋" w:hint="eastAsia"/>
          <w:color w:val="000000"/>
          <w:sz w:val="28"/>
          <w:szCs w:val="28"/>
        </w:rPr>
        <w:t xml:space="preserve">5. </w:t>
      </w:r>
      <w:r w:rsidRPr="000D1A7C">
        <w:rPr>
          <w:rFonts w:ascii="仿宋" w:eastAsia="仿宋" w:hAnsi="仿宋"/>
          <w:color w:val="000000"/>
          <w:sz w:val="28"/>
          <w:szCs w:val="28"/>
        </w:rPr>
        <w:t>经审定后，学工处将拟资助名单及有关材料报基金会审批。</w:t>
      </w:r>
    </w:p>
    <w:p w:rsidR="003A789F" w:rsidRPr="000D1A7C" w:rsidRDefault="00E02E28" w:rsidP="000D1A7C">
      <w:pPr>
        <w:tabs>
          <w:tab w:val="left" w:pos="0"/>
          <w:tab w:val="left" w:pos="900"/>
          <w:tab w:val="left" w:pos="1080"/>
          <w:tab w:val="left" w:pos="1260"/>
        </w:tabs>
        <w:spacing w:line="360" w:lineRule="auto"/>
        <w:ind w:firstLineChars="200" w:firstLine="560"/>
        <w:rPr>
          <w:rFonts w:ascii="仿宋" w:eastAsia="仿宋" w:hAnsi="仿宋"/>
          <w:color w:val="000000"/>
          <w:sz w:val="28"/>
          <w:szCs w:val="28"/>
        </w:rPr>
      </w:pPr>
      <w:r w:rsidRPr="000D1A7C">
        <w:rPr>
          <w:rFonts w:ascii="仿宋" w:eastAsia="仿宋" w:hAnsi="仿宋" w:hint="eastAsia"/>
          <w:color w:val="000000"/>
          <w:sz w:val="28"/>
          <w:szCs w:val="28"/>
        </w:rPr>
        <w:t>（二）</w:t>
      </w:r>
      <w:r w:rsidRPr="000D1A7C">
        <w:rPr>
          <w:rFonts w:ascii="仿宋" w:eastAsia="仿宋" w:hAnsi="仿宋"/>
          <w:color w:val="000000"/>
          <w:sz w:val="28"/>
          <w:szCs w:val="28"/>
        </w:rPr>
        <w:t>已获资助者再次申请的评选程序</w:t>
      </w:r>
    </w:p>
    <w:p w:rsidR="003A789F" w:rsidRPr="000D1A7C" w:rsidRDefault="00E02E28" w:rsidP="000D1A7C">
      <w:pPr>
        <w:spacing w:line="360" w:lineRule="auto"/>
        <w:ind w:firstLineChars="200" w:firstLine="560"/>
        <w:rPr>
          <w:rFonts w:ascii="仿宋" w:eastAsia="仿宋" w:hAnsi="仿宋"/>
          <w:color w:val="000000"/>
          <w:sz w:val="28"/>
          <w:szCs w:val="28"/>
        </w:rPr>
      </w:pPr>
      <w:r w:rsidRPr="000D1A7C">
        <w:rPr>
          <w:rFonts w:ascii="仿宋" w:eastAsia="仿宋" w:hAnsi="仿宋" w:hint="eastAsia"/>
          <w:color w:val="000000"/>
          <w:sz w:val="28"/>
          <w:szCs w:val="28"/>
        </w:rPr>
        <w:t xml:space="preserve">1. </w:t>
      </w:r>
      <w:r w:rsidRPr="000D1A7C">
        <w:rPr>
          <w:rFonts w:ascii="仿宋" w:eastAsia="仿宋" w:hAnsi="仿宋"/>
          <w:color w:val="000000"/>
          <w:sz w:val="28"/>
          <w:szCs w:val="28"/>
        </w:rPr>
        <w:t>每年</w:t>
      </w:r>
      <w:r w:rsidRPr="000D1A7C">
        <w:rPr>
          <w:rFonts w:ascii="仿宋" w:eastAsia="仿宋" w:hAnsi="仿宋"/>
          <w:color w:val="000000"/>
          <w:sz w:val="28"/>
          <w:szCs w:val="28"/>
        </w:rPr>
        <w:t>3</w:t>
      </w:r>
      <w:r w:rsidRPr="000D1A7C">
        <w:rPr>
          <w:rFonts w:ascii="仿宋" w:eastAsia="仿宋" w:hAnsi="仿宋"/>
          <w:color w:val="000000"/>
          <w:sz w:val="28"/>
          <w:szCs w:val="28"/>
        </w:rPr>
        <w:t>月</w:t>
      </w:r>
      <w:r w:rsidRPr="000D1A7C">
        <w:rPr>
          <w:rFonts w:ascii="仿宋" w:eastAsia="仿宋" w:hAnsi="仿宋"/>
          <w:color w:val="000000"/>
          <w:sz w:val="28"/>
          <w:szCs w:val="28"/>
        </w:rPr>
        <w:t>15</w:t>
      </w:r>
      <w:r w:rsidRPr="000D1A7C">
        <w:rPr>
          <w:rFonts w:ascii="仿宋" w:eastAsia="仿宋" w:hAnsi="仿宋"/>
          <w:color w:val="000000"/>
          <w:sz w:val="28"/>
          <w:szCs w:val="28"/>
        </w:rPr>
        <w:t>日前，受助学生对第一学期表现进行总结，如实在线填写《江苏陶欣伯助学基金会</w:t>
      </w:r>
      <w:r w:rsidRPr="000D1A7C">
        <w:rPr>
          <w:rFonts w:ascii="仿宋" w:eastAsia="仿宋" w:hAnsi="仿宋"/>
          <w:color w:val="000000"/>
          <w:sz w:val="28"/>
          <w:szCs w:val="28"/>
        </w:rPr>
        <w:t>“</w:t>
      </w:r>
      <w:r w:rsidRPr="000D1A7C">
        <w:rPr>
          <w:rFonts w:ascii="仿宋" w:eastAsia="仿宋" w:hAnsi="仿宋"/>
          <w:color w:val="000000"/>
          <w:sz w:val="28"/>
          <w:szCs w:val="28"/>
        </w:rPr>
        <w:t>伯藜助学金</w:t>
      </w:r>
      <w:r w:rsidRPr="000D1A7C">
        <w:rPr>
          <w:rFonts w:ascii="仿宋" w:eastAsia="仿宋" w:hAnsi="仿宋"/>
          <w:color w:val="000000"/>
          <w:sz w:val="28"/>
          <w:szCs w:val="28"/>
        </w:rPr>
        <w:t>”</w:t>
      </w:r>
      <w:r w:rsidRPr="000D1A7C">
        <w:rPr>
          <w:rFonts w:ascii="仿宋" w:eastAsia="仿宋" w:hAnsi="仿宋"/>
          <w:color w:val="000000"/>
          <w:sz w:val="28"/>
          <w:szCs w:val="28"/>
        </w:rPr>
        <w:t>年中审核表》</w:t>
      </w:r>
      <w:r w:rsidRPr="000D1A7C">
        <w:rPr>
          <w:rFonts w:ascii="仿宋" w:eastAsia="仿宋" w:hAnsi="仿宋"/>
          <w:bCs/>
          <w:color w:val="000000"/>
          <w:kern w:val="0"/>
          <w:sz w:val="28"/>
          <w:szCs w:val="28"/>
        </w:rPr>
        <w:t>，并将第一学期的成绩如实录入管理系统。</w:t>
      </w:r>
      <w:r w:rsidRPr="000D1A7C">
        <w:rPr>
          <w:rFonts w:ascii="仿宋" w:eastAsia="仿宋" w:hAnsi="仿宋"/>
          <w:color w:val="000000"/>
          <w:sz w:val="28"/>
          <w:szCs w:val="28"/>
        </w:rPr>
        <w:t>学工处逐个审核上述材料后报基金会审批。</w:t>
      </w:r>
    </w:p>
    <w:p w:rsidR="003A789F" w:rsidRPr="000D1A7C" w:rsidRDefault="00E02E28" w:rsidP="000D1A7C">
      <w:pPr>
        <w:spacing w:line="360" w:lineRule="auto"/>
        <w:ind w:firstLineChars="200" w:firstLine="560"/>
        <w:rPr>
          <w:rFonts w:ascii="仿宋" w:eastAsia="仿宋" w:hAnsi="仿宋"/>
          <w:color w:val="000000"/>
          <w:sz w:val="28"/>
          <w:szCs w:val="28"/>
        </w:rPr>
      </w:pPr>
      <w:r w:rsidRPr="000D1A7C">
        <w:rPr>
          <w:rFonts w:ascii="仿宋" w:eastAsia="仿宋" w:hAnsi="仿宋" w:hint="eastAsia"/>
          <w:color w:val="000000"/>
          <w:sz w:val="28"/>
          <w:szCs w:val="28"/>
        </w:rPr>
        <w:t xml:space="preserve">2. </w:t>
      </w:r>
      <w:r w:rsidRPr="000D1A7C">
        <w:rPr>
          <w:rFonts w:ascii="仿宋" w:eastAsia="仿宋" w:hAnsi="仿宋"/>
          <w:color w:val="000000"/>
          <w:sz w:val="28"/>
          <w:szCs w:val="28"/>
        </w:rPr>
        <w:t>每年</w:t>
      </w:r>
      <w:r w:rsidRPr="000D1A7C">
        <w:rPr>
          <w:rFonts w:ascii="仿宋" w:eastAsia="仿宋" w:hAnsi="仿宋"/>
          <w:color w:val="000000"/>
          <w:sz w:val="28"/>
          <w:szCs w:val="28"/>
        </w:rPr>
        <w:t>9</w:t>
      </w:r>
      <w:r w:rsidRPr="000D1A7C">
        <w:rPr>
          <w:rFonts w:ascii="仿宋" w:eastAsia="仿宋" w:hAnsi="仿宋"/>
          <w:color w:val="000000"/>
          <w:sz w:val="28"/>
          <w:szCs w:val="28"/>
        </w:rPr>
        <w:t>月，受助学生自评，如实在线填写《江苏陶欣伯助学基金会</w:t>
      </w:r>
      <w:r w:rsidRPr="000D1A7C">
        <w:rPr>
          <w:rFonts w:ascii="仿宋" w:eastAsia="仿宋" w:hAnsi="仿宋"/>
          <w:color w:val="000000"/>
          <w:sz w:val="28"/>
          <w:szCs w:val="28"/>
        </w:rPr>
        <w:t>“</w:t>
      </w:r>
      <w:r w:rsidRPr="000D1A7C">
        <w:rPr>
          <w:rFonts w:ascii="仿宋" w:eastAsia="仿宋" w:hAnsi="仿宋"/>
          <w:color w:val="000000"/>
          <w:sz w:val="28"/>
          <w:szCs w:val="28"/>
        </w:rPr>
        <w:t>伯藜助学金</w:t>
      </w:r>
      <w:r w:rsidRPr="000D1A7C">
        <w:rPr>
          <w:rFonts w:ascii="仿宋" w:eastAsia="仿宋" w:hAnsi="仿宋"/>
          <w:color w:val="000000"/>
          <w:sz w:val="28"/>
          <w:szCs w:val="28"/>
        </w:rPr>
        <w:t>”</w:t>
      </w:r>
      <w:r w:rsidRPr="000D1A7C">
        <w:rPr>
          <w:rFonts w:ascii="仿宋" w:eastAsia="仿宋" w:hAnsi="仿宋"/>
          <w:color w:val="000000"/>
          <w:sz w:val="28"/>
          <w:szCs w:val="28"/>
        </w:rPr>
        <w:t>年度审核表》，并提交上一学期的成绩单。</w:t>
      </w:r>
    </w:p>
    <w:p w:rsidR="003A789F" w:rsidRPr="000D1A7C" w:rsidRDefault="00E02E28" w:rsidP="000D1A7C">
      <w:pPr>
        <w:spacing w:line="360" w:lineRule="auto"/>
        <w:ind w:firstLineChars="200" w:firstLine="560"/>
        <w:rPr>
          <w:rFonts w:ascii="仿宋" w:eastAsia="仿宋" w:hAnsi="仿宋"/>
          <w:color w:val="000000"/>
          <w:sz w:val="28"/>
          <w:szCs w:val="28"/>
        </w:rPr>
      </w:pPr>
      <w:r w:rsidRPr="000D1A7C">
        <w:rPr>
          <w:rFonts w:ascii="仿宋" w:eastAsia="仿宋" w:hAnsi="仿宋" w:hint="eastAsia"/>
          <w:color w:val="000000"/>
          <w:sz w:val="28"/>
          <w:szCs w:val="28"/>
        </w:rPr>
        <w:t xml:space="preserve">3. </w:t>
      </w:r>
      <w:r w:rsidRPr="000D1A7C">
        <w:rPr>
          <w:rFonts w:ascii="仿宋" w:eastAsia="仿宋" w:hAnsi="仿宋"/>
          <w:color w:val="000000"/>
          <w:sz w:val="28"/>
          <w:szCs w:val="28"/>
        </w:rPr>
        <w:t>学院评审小组对再次申请者的申请资格进行评议。经评议，符合受助条件者可继续申请</w:t>
      </w:r>
      <w:r w:rsidRPr="000D1A7C">
        <w:rPr>
          <w:rFonts w:ascii="仿宋" w:eastAsia="仿宋" w:hAnsi="仿宋"/>
          <w:color w:val="000000"/>
          <w:sz w:val="28"/>
          <w:szCs w:val="28"/>
        </w:rPr>
        <w:t>“</w:t>
      </w:r>
      <w:r w:rsidRPr="000D1A7C">
        <w:rPr>
          <w:rFonts w:ascii="仿宋" w:eastAsia="仿宋" w:hAnsi="仿宋"/>
          <w:color w:val="000000"/>
          <w:sz w:val="28"/>
          <w:szCs w:val="28"/>
        </w:rPr>
        <w:t>伯藜助学金</w:t>
      </w:r>
      <w:r w:rsidRPr="000D1A7C">
        <w:rPr>
          <w:rFonts w:ascii="仿宋" w:eastAsia="仿宋" w:hAnsi="仿宋"/>
          <w:color w:val="000000"/>
          <w:sz w:val="28"/>
          <w:szCs w:val="28"/>
        </w:rPr>
        <w:t>”</w:t>
      </w:r>
      <w:r w:rsidRPr="000D1A7C">
        <w:rPr>
          <w:rFonts w:ascii="仿宋" w:eastAsia="仿宋" w:hAnsi="仿宋"/>
          <w:color w:val="000000"/>
          <w:sz w:val="28"/>
          <w:szCs w:val="28"/>
        </w:rPr>
        <w:t>，且学院评审小组需对其上一学年的综合表现予以在线书面鉴定；条件不符者，学院将其名单报学工处汇总，经学校奖助学工作领导小组讨论决定是否取消其受助资格，如取消受助资格，学院需在该生《年度审核表》</w:t>
      </w:r>
      <w:r w:rsidRPr="000D1A7C">
        <w:rPr>
          <w:rFonts w:ascii="仿宋" w:eastAsia="仿宋" w:hAnsi="仿宋"/>
          <w:color w:val="000000"/>
          <w:sz w:val="28"/>
          <w:szCs w:val="28"/>
        </w:rPr>
        <w:t>“</w:t>
      </w:r>
      <w:r w:rsidRPr="000D1A7C">
        <w:rPr>
          <w:rFonts w:ascii="仿宋" w:eastAsia="仿宋" w:hAnsi="仿宋"/>
          <w:color w:val="000000"/>
          <w:sz w:val="28"/>
          <w:szCs w:val="28"/>
        </w:rPr>
        <w:t>学院意见</w:t>
      </w:r>
      <w:r w:rsidRPr="000D1A7C">
        <w:rPr>
          <w:rFonts w:ascii="仿宋" w:eastAsia="仿宋" w:hAnsi="仿宋"/>
          <w:color w:val="000000"/>
          <w:sz w:val="28"/>
          <w:szCs w:val="28"/>
        </w:rPr>
        <w:t>”</w:t>
      </w:r>
      <w:r w:rsidRPr="000D1A7C">
        <w:rPr>
          <w:rFonts w:ascii="仿宋" w:eastAsia="仿宋" w:hAnsi="仿宋"/>
          <w:color w:val="000000"/>
          <w:sz w:val="28"/>
          <w:szCs w:val="28"/>
        </w:rPr>
        <w:t>一栏说明取消原因，</w:t>
      </w:r>
      <w:r w:rsidRPr="000D1A7C">
        <w:rPr>
          <w:rFonts w:ascii="仿宋" w:eastAsia="仿宋" w:hAnsi="仿宋"/>
          <w:color w:val="000000"/>
          <w:sz w:val="28"/>
          <w:szCs w:val="28"/>
        </w:rPr>
        <w:t>缺额由学院评审小组在符合条件的同年级学生中补选。</w:t>
      </w:r>
    </w:p>
    <w:p w:rsidR="003A789F" w:rsidRPr="000D1A7C" w:rsidRDefault="00E02E28" w:rsidP="000D1A7C">
      <w:pPr>
        <w:spacing w:line="360" w:lineRule="auto"/>
        <w:ind w:firstLineChars="200" w:firstLine="560"/>
        <w:rPr>
          <w:rFonts w:ascii="仿宋" w:eastAsia="仿宋" w:hAnsi="仿宋"/>
          <w:color w:val="000000"/>
          <w:sz w:val="28"/>
          <w:szCs w:val="28"/>
        </w:rPr>
      </w:pPr>
      <w:r w:rsidRPr="000D1A7C">
        <w:rPr>
          <w:rFonts w:ascii="仿宋" w:eastAsia="仿宋" w:hAnsi="仿宋" w:hint="eastAsia"/>
          <w:color w:val="000000"/>
          <w:sz w:val="28"/>
          <w:szCs w:val="28"/>
        </w:rPr>
        <w:t xml:space="preserve">4. </w:t>
      </w:r>
      <w:r w:rsidRPr="000D1A7C">
        <w:rPr>
          <w:rFonts w:ascii="仿宋" w:eastAsia="仿宋" w:hAnsi="仿宋"/>
          <w:color w:val="000000"/>
          <w:sz w:val="28"/>
          <w:szCs w:val="28"/>
        </w:rPr>
        <w:t>已获资助的学生如遇休学、参军、转学、退学等学籍异动的</w:t>
      </w:r>
      <w:r w:rsidRPr="000D1A7C">
        <w:rPr>
          <w:rFonts w:ascii="仿宋" w:eastAsia="仿宋" w:hAnsi="仿宋"/>
          <w:color w:val="000000"/>
          <w:sz w:val="28"/>
          <w:szCs w:val="28"/>
        </w:rPr>
        <w:lastRenderedPageBreak/>
        <w:t>情况，视作自动放弃受助资格，替补人选由学院评审小组在符合条件的同年级学生中补选。</w:t>
      </w:r>
    </w:p>
    <w:p w:rsidR="003A789F" w:rsidRPr="000D1A7C" w:rsidRDefault="00E02E28" w:rsidP="000D1A7C">
      <w:pPr>
        <w:spacing w:line="360" w:lineRule="auto"/>
        <w:ind w:firstLineChars="200" w:firstLine="560"/>
        <w:rPr>
          <w:rFonts w:ascii="仿宋" w:eastAsia="仿宋" w:hAnsi="仿宋"/>
          <w:color w:val="000000"/>
          <w:sz w:val="28"/>
          <w:szCs w:val="28"/>
        </w:rPr>
      </w:pPr>
      <w:r w:rsidRPr="000D1A7C">
        <w:rPr>
          <w:rFonts w:ascii="仿宋" w:eastAsia="仿宋" w:hAnsi="仿宋" w:hint="eastAsia"/>
          <w:color w:val="000000"/>
          <w:sz w:val="28"/>
          <w:szCs w:val="28"/>
        </w:rPr>
        <w:t xml:space="preserve">5. </w:t>
      </w:r>
      <w:r w:rsidRPr="000D1A7C">
        <w:rPr>
          <w:rFonts w:ascii="仿宋" w:eastAsia="仿宋" w:hAnsi="仿宋"/>
          <w:color w:val="000000"/>
          <w:sz w:val="28"/>
          <w:szCs w:val="28"/>
        </w:rPr>
        <w:t>学院将评议结果在学院内公示，公示无异议后，将申请材料报学工处。</w:t>
      </w:r>
    </w:p>
    <w:p w:rsidR="003A789F" w:rsidRPr="000D1A7C" w:rsidRDefault="00E02E28" w:rsidP="000D1A7C">
      <w:pPr>
        <w:spacing w:line="360" w:lineRule="auto"/>
        <w:ind w:firstLineChars="200" w:firstLine="560"/>
        <w:rPr>
          <w:rFonts w:ascii="仿宋" w:eastAsia="仿宋" w:hAnsi="仿宋"/>
          <w:color w:val="000000"/>
          <w:sz w:val="28"/>
          <w:szCs w:val="28"/>
        </w:rPr>
      </w:pPr>
      <w:r w:rsidRPr="000D1A7C">
        <w:rPr>
          <w:rFonts w:ascii="仿宋" w:eastAsia="仿宋" w:hAnsi="仿宋" w:hint="eastAsia"/>
          <w:color w:val="000000"/>
          <w:sz w:val="28"/>
          <w:szCs w:val="28"/>
        </w:rPr>
        <w:t xml:space="preserve">6. </w:t>
      </w:r>
      <w:r w:rsidRPr="000D1A7C">
        <w:rPr>
          <w:rFonts w:ascii="仿宋" w:eastAsia="仿宋" w:hAnsi="仿宋"/>
          <w:color w:val="000000"/>
          <w:sz w:val="28"/>
          <w:szCs w:val="28"/>
        </w:rPr>
        <w:t>学工处对各学院的申请材料进行复核，并报</w:t>
      </w:r>
      <w:r w:rsidRPr="000D1A7C">
        <w:rPr>
          <w:rFonts w:ascii="仿宋" w:eastAsia="仿宋" w:hAnsi="仿宋"/>
          <w:color w:val="000000"/>
          <w:sz w:val="28"/>
          <w:szCs w:val="28"/>
        </w:rPr>
        <w:t>“</w:t>
      </w:r>
      <w:r w:rsidRPr="000D1A7C">
        <w:rPr>
          <w:rFonts w:ascii="仿宋" w:eastAsia="仿宋" w:hAnsi="仿宋"/>
          <w:color w:val="000000"/>
          <w:sz w:val="28"/>
          <w:szCs w:val="28"/>
        </w:rPr>
        <w:t>南京晓庄学院学生奖助学工作领导小组</w:t>
      </w:r>
      <w:r w:rsidRPr="000D1A7C">
        <w:rPr>
          <w:rFonts w:ascii="仿宋" w:eastAsia="仿宋" w:hAnsi="仿宋"/>
          <w:color w:val="000000"/>
          <w:sz w:val="28"/>
          <w:szCs w:val="28"/>
        </w:rPr>
        <w:t>”</w:t>
      </w:r>
      <w:r w:rsidRPr="000D1A7C">
        <w:rPr>
          <w:rFonts w:ascii="仿宋" w:eastAsia="仿宋" w:hAnsi="仿宋"/>
          <w:color w:val="000000"/>
          <w:sz w:val="28"/>
          <w:szCs w:val="28"/>
        </w:rPr>
        <w:t>审定。</w:t>
      </w:r>
    </w:p>
    <w:p w:rsidR="003A789F" w:rsidRPr="000D1A7C" w:rsidRDefault="00E02E28" w:rsidP="000D1A7C">
      <w:pPr>
        <w:spacing w:line="360" w:lineRule="auto"/>
        <w:ind w:firstLineChars="200" w:firstLine="560"/>
        <w:rPr>
          <w:rFonts w:ascii="仿宋" w:eastAsia="仿宋" w:hAnsi="仿宋"/>
          <w:color w:val="000000"/>
          <w:sz w:val="28"/>
          <w:szCs w:val="28"/>
        </w:rPr>
      </w:pPr>
      <w:r w:rsidRPr="000D1A7C">
        <w:rPr>
          <w:rFonts w:ascii="仿宋" w:eastAsia="仿宋" w:hAnsi="仿宋" w:hint="eastAsia"/>
          <w:color w:val="000000"/>
          <w:sz w:val="28"/>
          <w:szCs w:val="28"/>
        </w:rPr>
        <w:t xml:space="preserve">7. </w:t>
      </w:r>
      <w:r w:rsidRPr="000D1A7C">
        <w:rPr>
          <w:rFonts w:ascii="仿宋" w:eastAsia="仿宋" w:hAnsi="仿宋"/>
          <w:color w:val="000000"/>
          <w:sz w:val="28"/>
          <w:szCs w:val="28"/>
        </w:rPr>
        <w:t>经审定后，学工处将拟资助名单及有关材料报基金会审批。</w:t>
      </w:r>
    </w:p>
    <w:p w:rsidR="003A789F" w:rsidRPr="000D1A7C" w:rsidRDefault="00E02E28" w:rsidP="000D1A7C">
      <w:pPr>
        <w:tabs>
          <w:tab w:val="left" w:pos="1080"/>
          <w:tab w:val="left" w:pos="1440"/>
        </w:tabs>
        <w:spacing w:line="360" w:lineRule="auto"/>
        <w:rPr>
          <w:rFonts w:ascii="仿宋" w:eastAsia="仿宋" w:hAnsi="仿宋"/>
          <w:color w:val="000000"/>
          <w:sz w:val="28"/>
          <w:szCs w:val="28"/>
        </w:rPr>
      </w:pPr>
      <w:r w:rsidRPr="000D1A7C">
        <w:rPr>
          <w:rFonts w:ascii="仿宋" w:eastAsia="仿宋" w:hAnsi="仿宋"/>
          <w:color w:val="000000"/>
          <w:sz w:val="28"/>
          <w:szCs w:val="28"/>
        </w:rPr>
        <w:t xml:space="preserve">    </w:t>
      </w:r>
      <w:r w:rsidRPr="000D1A7C">
        <w:rPr>
          <w:rFonts w:ascii="仿宋" w:eastAsia="仿宋" w:hAnsi="仿宋"/>
          <w:b/>
          <w:bCs/>
          <w:color w:val="000000"/>
          <w:sz w:val="28"/>
          <w:szCs w:val="28"/>
        </w:rPr>
        <w:t>第六条</w:t>
      </w:r>
      <w:r w:rsidRPr="000D1A7C">
        <w:rPr>
          <w:rFonts w:ascii="仿宋" w:eastAsia="仿宋" w:hAnsi="仿宋"/>
          <w:b/>
          <w:bCs/>
          <w:color w:val="000000"/>
          <w:sz w:val="28"/>
          <w:szCs w:val="28"/>
        </w:rPr>
        <w:t xml:space="preserve"> </w:t>
      </w:r>
      <w:r w:rsidRPr="000D1A7C">
        <w:rPr>
          <w:rFonts w:ascii="仿宋" w:eastAsia="仿宋" w:hAnsi="仿宋"/>
          <w:color w:val="000000"/>
          <w:sz w:val="28"/>
          <w:szCs w:val="28"/>
        </w:rPr>
        <w:t xml:space="preserve"> “</w:t>
      </w:r>
      <w:r w:rsidRPr="000D1A7C">
        <w:rPr>
          <w:rFonts w:ascii="仿宋" w:eastAsia="仿宋" w:hAnsi="仿宋"/>
          <w:color w:val="000000"/>
          <w:sz w:val="28"/>
          <w:szCs w:val="28"/>
        </w:rPr>
        <w:t>伯藜助学金</w:t>
      </w:r>
      <w:r w:rsidRPr="000D1A7C">
        <w:rPr>
          <w:rFonts w:ascii="仿宋" w:eastAsia="仿宋" w:hAnsi="仿宋"/>
          <w:color w:val="000000"/>
          <w:sz w:val="28"/>
          <w:szCs w:val="28"/>
        </w:rPr>
        <w:t>”</w:t>
      </w:r>
      <w:r w:rsidRPr="000D1A7C">
        <w:rPr>
          <w:rFonts w:ascii="仿宋" w:eastAsia="仿宋" w:hAnsi="仿宋"/>
          <w:color w:val="000000"/>
          <w:sz w:val="28"/>
          <w:szCs w:val="28"/>
        </w:rPr>
        <w:t>评定与发放时间</w:t>
      </w:r>
    </w:p>
    <w:p w:rsidR="003A789F" w:rsidRPr="000D1A7C" w:rsidRDefault="00E02E28" w:rsidP="000D1A7C">
      <w:pPr>
        <w:pStyle w:val="1"/>
        <w:numPr>
          <w:ilvl w:val="2"/>
          <w:numId w:val="3"/>
        </w:numPr>
        <w:tabs>
          <w:tab w:val="clear" w:pos="796"/>
        </w:tabs>
        <w:spacing w:line="360" w:lineRule="auto"/>
        <w:ind w:left="0" w:firstLineChars="180" w:firstLine="490"/>
        <w:rPr>
          <w:rFonts w:ascii="仿宋" w:eastAsia="仿宋" w:hAnsi="仿宋"/>
          <w:color w:val="000000"/>
          <w:spacing w:val="-4"/>
          <w:sz w:val="28"/>
          <w:szCs w:val="28"/>
        </w:rPr>
      </w:pPr>
      <w:r w:rsidRPr="000D1A7C">
        <w:rPr>
          <w:rFonts w:ascii="仿宋" w:eastAsia="仿宋" w:hAnsi="仿宋"/>
          <w:color w:val="000000"/>
          <w:spacing w:val="-4"/>
          <w:sz w:val="28"/>
          <w:szCs w:val="28"/>
        </w:rPr>
        <w:t>9</w:t>
      </w:r>
      <w:r w:rsidRPr="000D1A7C">
        <w:rPr>
          <w:rFonts w:ascii="仿宋" w:eastAsia="仿宋" w:hAnsi="仿宋"/>
          <w:color w:val="000000"/>
          <w:spacing w:val="-4"/>
          <w:sz w:val="28"/>
          <w:szCs w:val="28"/>
        </w:rPr>
        <w:t>月</w:t>
      </w:r>
      <w:r w:rsidRPr="000D1A7C">
        <w:rPr>
          <w:rFonts w:ascii="仿宋" w:eastAsia="仿宋" w:hAnsi="仿宋"/>
          <w:color w:val="000000"/>
          <w:spacing w:val="-4"/>
          <w:sz w:val="28"/>
          <w:szCs w:val="28"/>
        </w:rPr>
        <w:t>30</w:t>
      </w:r>
      <w:r w:rsidRPr="000D1A7C">
        <w:rPr>
          <w:rFonts w:ascii="仿宋" w:eastAsia="仿宋" w:hAnsi="仿宋"/>
          <w:color w:val="000000"/>
          <w:spacing w:val="-4"/>
          <w:sz w:val="28"/>
          <w:szCs w:val="28"/>
        </w:rPr>
        <w:t>日前为再次申请者在线申请、学院评议、学校审核阶段，</w:t>
      </w:r>
      <w:r w:rsidRPr="000D1A7C">
        <w:rPr>
          <w:rFonts w:ascii="仿宋" w:eastAsia="仿宋" w:hAnsi="仿宋"/>
          <w:color w:val="000000"/>
          <w:spacing w:val="-4"/>
          <w:sz w:val="28"/>
          <w:szCs w:val="28"/>
        </w:rPr>
        <w:t xml:space="preserve"> </w:t>
      </w:r>
      <w:r w:rsidRPr="000D1A7C">
        <w:rPr>
          <w:rFonts w:ascii="仿宋" w:eastAsia="仿宋" w:hAnsi="仿宋"/>
          <w:color w:val="000000"/>
          <w:spacing w:val="-4"/>
          <w:sz w:val="28"/>
          <w:szCs w:val="28"/>
        </w:rPr>
        <w:t>学校在</w:t>
      </w:r>
      <w:r w:rsidRPr="000D1A7C">
        <w:rPr>
          <w:rFonts w:ascii="仿宋" w:eastAsia="仿宋" w:hAnsi="仿宋"/>
          <w:color w:val="000000"/>
          <w:spacing w:val="-4"/>
          <w:sz w:val="28"/>
          <w:szCs w:val="28"/>
        </w:rPr>
        <w:t>9</w:t>
      </w:r>
      <w:r w:rsidRPr="000D1A7C">
        <w:rPr>
          <w:rFonts w:ascii="仿宋" w:eastAsia="仿宋" w:hAnsi="仿宋"/>
          <w:color w:val="000000"/>
          <w:spacing w:val="-4"/>
          <w:sz w:val="28"/>
          <w:szCs w:val="28"/>
        </w:rPr>
        <w:t>月</w:t>
      </w:r>
      <w:r w:rsidRPr="000D1A7C">
        <w:rPr>
          <w:rFonts w:ascii="仿宋" w:eastAsia="仿宋" w:hAnsi="仿宋"/>
          <w:color w:val="000000"/>
          <w:spacing w:val="-4"/>
          <w:sz w:val="28"/>
          <w:szCs w:val="28"/>
        </w:rPr>
        <w:t>30</w:t>
      </w:r>
      <w:r w:rsidRPr="000D1A7C">
        <w:rPr>
          <w:rFonts w:ascii="仿宋" w:eastAsia="仿宋" w:hAnsi="仿宋"/>
          <w:color w:val="000000"/>
          <w:spacing w:val="-4"/>
          <w:sz w:val="28"/>
          <w:szCs w:val="28"/>
        </w:rPr>
        <w:t>日前将再次申请者的审核结果提交基金会审批；</w:t>
      </w:r>
    </w:p>
    <w:p w:rsidR="003A789F" w:rsidRPr="000D1A7C" w:rsidRDefault="00E02E28" w:rsidP="000D1A7C">
      <w:pPr>
        <w:pStyle w:val="1"/>
        <w:numPr>
          <w:ilvl w:val="2"/>
          <w:numId w:val="3"/>
        </w:numPr>
        <w:tabs>
          <w:tab w:val="clear" w:pos="796"/>
        </w:tabs>
        <w:spacing w:line="360" w:lineRule="auto"/>
        <w:ind w:left="0" w:firstLineChars="180" w:firstLine="490"/>
        <w:rPr>
          <w:rFonts w:ascii="仿宋" w:eastAsia="仿宋" w:hAnsi="仿宋"/>
          <w:color w:val="000000"/>
          <w:spacing w:val="-4"/>
          <w:sz w:val="28"/>
          <w:szCs w:val="28"/>
        </w:rPr>
      </w:pPr>
      <w:r w:rsidRPr="000D1A7C">
        <w:rPr>
          <w:rFonts w:ascii="仿宋" w:eastAsia="仿宋" w:hAnsi="仿宋"/>
          <w:color w:val="000000"/>
          <w:spacing w:val="-4"/>
          <w:sz w:val="28"/>
          <w:szCs w:val="28"/>
        </w:rPr>
        <w:t>10</w:t>
      </w:r>
      <w:r w:rsidRPr="000D1A7C">
        <w:rPr>
          <w:rFonts w:ascii="仿宋" w:eastAsia="仿宋" w:hAnsi="仿宋"/>
          <w:color w:val="000000"/>
          <w:spacing w:val="-4"/>
          <w:sz w:val="28"/>
          <w:szCs w:val="28"/>
        </w:rPr>
        <w:t>月</w:t>
      </w:r>
      <w:r w:rsidRPr="000D1A7C">
        <w:rPr>
          <w:rFonts w:ascii="仿宋" w:eastAsia="仿宋" w:hAnsi="仿宋"/>
          <w:color w:val="000000"/>
          <w:spacing w:val="-4"/>
          <w:sz w:val="28"/>
          <w:szCs w:val="28"/>
        </w:rPr>
        <w:t>31</w:t>
      </w:r>
      <w:r w:rsidRPr="000D1A7C">
        <w:rPr>
          <w:rFonts w:ascii="仿宋" w:eastAsia="仿宋" w:hAnsi="仿宋"/>
          <w:color w:val="000000"/>
          <w:spacing w:val="-4"/>
          <w:sz w:val="28"/>
          <w:szCs w:val="28"/>
        </w:rPr>
        <w:t>日前为首次申请者在线申请、学院初审、学校审核阶段，学校在</w:t>
      </w:r>
      <w:r w:rsidRPr="000D1A7C">
        <w:rPr>
          <w:rFonts w:ascii="仿宋" w:eastAsia="仿宋" w:hAnsi="仿宋"/>
          <w:color w:val="000000"/>
          <w:spacing w:val="-4"/>
          <w:sz w:val="28"/>
          <w:szCs w:val="28"/>
        </w:rPr>
        <w:t>10</w:t>
      </w:r>
      <w:r w:rsidRPr="000D1A7C">
        <w:rPr>
          <w:rFonts w:ascii="仿宋" w:eastAsia="仿宋" w:hAnsi="仿宋"/>
          <w:color w:val="000000"/>
          <w:spacing w:val="-4"/>
          <w:sz w:val="28"/>
          <w:szCs w:val="28"/>
        </w:rPr>
        <w:t>月</w:t>
      </w:r>
      <w:r w:rsidRPr="000D1A7C">
        <w:rPr>
          <w:rFonts w:ascii="仿宋" w:eastAsia="仿宋" w:hAnsi="仿宋"/>
          <w:color w:val="000000"/>
          <w:spacing w:val="-4"/>
          <w:sz w:val="28"/>
          <w:szCs w:val="28"/>
        </w:rPr>
        <w:t>31</w:t>
      </w:r>
      <w:r w:rsidRPr="000D1A7C">
        <w:rPr>
          <w:rFonts w:ascii="仿宋" w:eastAsia="仿宋" w:hAnsi="仿宋"/>
          <w:color w:val="000000"/>
          <w:spacing w:val="-4"/>
          <w:sz w:val="28"/>
          <w:szCs w:val="28"/>
        </w:rPr>
        <w:t>日前将首次申请者审核结果提交基金会审批；</w:t>
      </w:r>
    </w:p>
    <w:p w:rsidR="003A789F" w:rsidRPr="000D1A7C" w:rsidRDefault="00E02E28" w:rsidP="000D1A7C">
      <w:pPr>
        <w:pStyle w:val="1"/>
        <w:numPr>
          <w:ilvl w:val="2"/>
          <w:numId w:val="3"/>
        </w:numPr>
        <w:tabs>
          <w:tab w:val="clear" w:pos="796"/>
        </w:tabs>
        <w:spacing w:line="360" w:lineRule="auto"/>
        <w:ind w:left="0" w:firstLineChars="180" w:firstLine="504"/>
        <w:rPr>
          <w:rFonts w:ascii="仿宋" w:eastAsia="仿宋" w:hAnsi="仿宋"/>
          <w:color w:val="000000"/>
          <w:sz w:val="28"/>
          <w:szCs w:val="28"/>
        </w:rPr>
      </w:pPr>
      <w:r w:rsidRPr="000D1A7C">
        <w:rPr>
          <w:rFonts w:ascii="仿宋" w:eastAsia="仿宋" w:hAnsi="仿宋"/>
          <w:color w:val="000000"/>
          <w:sz w:val="28"/>
          <w:szCs w:val="28"/>
        </w:rPr>
        <w:t>学校在基金会审批后一周内寄送纸质材料至基金会，纸质材料包括《</w:t>
      </w:r>
      <w:r w:rsidRPr="000D1A7C">
        <w:rPr>
          <w:rFonts w:ascii="仿宋" w:eastAsia="仿宋" w:hAnsi="仿宋"/>
          <w:color w:val="000000"/>
          <w:sz w:val="28"/>
          <w:szCs w:val="28"/>
        </w:rPr>
        <w:t>xxx</w:t>
      </w:r>
      <w:r w:rsidRPr="000D1A7C">
        <w:rPr>
          <w:rFonts w:ascii="仿宋" w:eastAsia="仿宋" w:hAnsi="仿宋"/>
          <w:color w:val="000000"/>
          <w:sz w:val="28"/>
          <w:szCs w:val="28"/>
        </w:rPr>
        <w:t>学校受助生花名册》、《变更学生的替换说明》、受助生《申请表》及《年度审核表》；</w:t>
      </w:r>
    </w:p>
    <w:p w:rsidR="003A789F" w:rsidRPr="000D1A7C" w:rsidRDefault="00E02E28" w:rsidP="000D1A7C">
      <w:pPr>
        <w:pStyle w:val="1"/>
        <w:numPr>
          <w:ilvl w:val="2"/>
          <w:numId w:val="3"/>
        </w:numPr>
        <w:tabs>
          <w:tab w:val="clear" w:pos="796"/>
        </w:tabs>
        <w:spacing w:line="360" w:lineRule="auto"/>
        <w:ind w:left="0" w:firstLineChars="180" w:firstLine="504"/>
        <w:rPr>
          <w:rFonts w:ascii="仿宋" w:eastAsia="仿宋" w:hAnsi="仿宋"/>
          <w:color w:val="000000"/>
          <w:sz w:val="28"/>
          <w:szCs w:val="28"/>
        </w:rPr>
      </w:pPr>
      <w:r w:rsidRPr="000D1A7C">
        <w:rPr>
          <w:rFonts w:ascii="仿宋" w:eastAsia="仿宋" w:hAnsi="仿宋"/>
          <w:color w:val="000000"/>
          <w:sz w:val="28"/>
          <w:szCs w:val="28"/>
        </w:rPr>
        <w:t>基金会收到纸质材料后将资助款汇入学校账户；</w:t>
      </w:r>
    </w:p>
    <w:p w:rsidR="003A789F" w:rsidRPr="000D1A7C" w:rsidRDefault="00E02E28" w:rsidP="000D1A7C">
      <w:pPr>
        <w:pStyle w:val="1"/>
        <w:numPr>
          <w:ilvl w:val="2"/>
          <w:numId w:val="3"/>
        </w:numPr>
        <w:tabs>
          <w:tab w:val="clear" w:pos="796"/>
        </w:tabs>
        <w:spacing w:line="360" w:lineRule="auto"/>
        <w:ind w:left="0" w:firstLineChars="180" w:firstLine="504"/>
        <w:rPr>
          <w:rFonts w:ascii="仿宋" w:eastAsia="仿宋" w:hAnsi="仿宋"/>
          <w:color w:val="000000"/>
          <w:sz w:val="28"/>
          <w:szCs w:val="28"/>
        </w:rPr>
      </w:pPr>
      <w:r w:rsidRPr="000D1A7C">
        <w:rPr>
          <w:rFonts w:ascii="仿宋" w:eastAsia="仿宋" w:hAnsi="仿宋"/>
          <w:color w:val="000000"/>
          <w:sz w:val="28"/>
          <w:szCs w:val="28"/>
        </w:rPr>
        <w:t>学校收到资助款后，应在</w:t>
      </w:r>
      <w:r w:rsidRPr="000D1A7C">
        <w:rPr>
          <w:rFonts w:ascii="仿宋" w:eastAsia="仿宋" w:hAnsi="仿宋"/>
          <w:color w:val="000000"/>
          <w:sz w:val="28"/>
          <w:szCs w:val="28"/>
        </w:rPr>
        <w:t>3</w:t>
      </w:r>
      <w:r w:rsidRPr="000D1A7C">
        <w:rPr>
          <w:rFonts w:ascii="仿宋" w:eastAsia="仿宋" w:hAnsi="仿宋"/>
          <w:color w:val="000000"/>
          <w:sz w:val="28"/>
          <w:szCs w:val="28"/>
        </w:rPr>
        <w:t>个工作日内开具捐赠发票给基金会，并将资助款一次性打入受助学生银行卡。</w:t>
      </w:r>
    </w:p>
    <w:p w:rsidR="003A789F" w:rsidRPr="000D1A7C" w:rsidRDefault="00E02E28" w:rsidP="000D1A7C">
      <w:pPr>
        <w:tabs>
          <w:tab w:val="left" w:pos="1080"/>
          <w:tab w:val="left" w:pos="1440"/>
        </w:tabs>
        <w:spacing w:line="360" w:lineRule="auto"/>
        <w:rPr>
          <w:rFonts w:ascii="仿宋" w:eastAsia="仿宋" w:hAnsi="仿宋"/>
          <w:color w:val="000000"/>
          <w:sz w:val="28"/>
          <w:szCs w:val="28"/>
        </w:rPr>
      </w:pPr>
      <w:r w:rsidRPr="000D1A7C">
        <w:rPr>
          <w:rFonts w:ascii="仿宋" w:eastAsia="仿宋" w:hAnsi="仿宋"/>
          <w:color w:val="000000"/>
          <w:sz w:val="28"/>
          <w:szCs w:val="28"/>
        </w:rPr>
        <w:t xml:space="preserve">   </w:t>
      </w:r>
      <w:r w:rsidRPr="000D1A7C">
        <w:rPr>
          <w:rFonts w:ascii="仿宋" w:eastAsia="仿宋" w:hAnsi="仿宋"/>
          <w:b/>
          <w:bCs/>
          <w:color w:val="000000"/>
          <w:sz w:val="28"/>
          <w:szCs w:val="28"/>
        </w:rPr>
        <w:t xml:space="preserve"> </w:t>
      </w:r>
      <w:r w:rsidRPr="000D1A7C">
        <w:rPr>
          <w:rFonts w:ascii="仿宋" w:eastAsia="仿宋" w:hAnsi="仿宋"/>
          <w:b/>
          <w:bCs/>
          <w:color w:val="000000"/>
          <w:sz w:val="28"/>
          <w:szCs w:val="28"/>
        </w:rPr>
        <w:t>第七条</w:t>
      </w:r>
      <w:r w:rsidRPr="000D1A7C">
        <w:rPr>
          <w:rFonts w:ascii="仿宋" w:eastAsia="仿宋" w:hAnsi="仿宋"/>
          <w:color w:val="000000"/>
          <w:sz w:val="28"/>
          <w:szCs w:val="28"/>
        </w:rPr>
        <w:t xml:space="preserve"> </w:t>
      </w:r>
      <w:r w:rsidRPr="000D1A7C">
        <w:rPr>
          <w:rFonts w:ascii="仿宋" w:eastAsia="仿宋" w:hAnsi="仿宋" w:hint="eastAsia"/>
          <w:color w:val="000000"/>
          <w:sz w:val="28"/>
          <w:szCs w:val="28"/>
        </w:rPr>
        <w:t xml:space="preserve"> </w:t>
      </w:r>
      <w:r w:rsidRPr="000D1A7C">
        <w:rPr>
          <w:rFonts w:ascii="仿宋" w:eastAsia="仿宋" w:hAnsi="仿宋"/>
          <w:color w:val="000000"/>
          <w:sz w:val="28"/>
          <w:szCs w:val="28"/>
        </w:rPr>
        <w:t>为规范</w:t>
      </w:r>
      <w:r w:rsidRPr="000D1A7C">
        <w:rPr>
          <w:rFonts w:ascii="仿宋" w:eastAsia="仿宋" w:hAnsi="仿宋"/>
          <w:color w:val="000000"/>
          <w:sz w:val="28"/>
          <w:szCs w:val="28"/>
        </w:rPr>
        <w:t>“</w:t>
      </w:r>
      <w:r w:rsidRPr="000D1A7C">
        <w:rPr>
          <w:rFonts w:ascii="仿宋" w:eastAsia="仿宋" w:hAnsi="仿宋"/>
          <w:color w:val="000000"/>
          <w:sz w:val="28"/>
          <w:szCs w:val="28"/>
        </w:rPr>
        <w:t>伯藜助学金</w:t>
      </w:r>
      <w:r w:rsidRPr="000D1A7C">
        <w:rPr>
          <w:rFonts w:ascii="仿宋" w:eastAsia="仿宋" w:hAnsi="仿宋"/>
          <w:color w:val="000000"/>
          <w:sz w:val="28"/>
          <w:szCs w:val="28"/>
        </w:rPr>
        <w:t>”</w:t>
      </w:r>
      <w:r w:rsidRPr="000D1A7C">
        <w:rPr>
          <w:rFonts w:ascii="仿宋" w:eastAsia="仿宋" w:hAnsi="仿宋"/>
          <w:color w:val="000000"/>
          <w:sz w:val="28"/>
          <w:szCs w:val="28"/>
        </w:rPr>
        <w:t>项目管理工作，提升助学金管理工作的效率和效果，提高资助管理工作的水平，每年</w:t>
      </w:r>
      <w:r w:rsidRPr="000D1A7C">
        <w:rPr>
          <w:rFonts w:ascii="仿宋" w:eastAsia="仿宋" w:hAnsi="仿宋"/>
          <w:color w:val="000000"/>
          <w:sz w:val="28"/>
          <w:szCs w:val="28"/>
        </w:rPr>
        <w:t>4</w:t>
      </w:r>
      <w:r w:rsidRPr="000D1A7C">
        <w:rPr>
          <w:rFonts w:ascii="仿宋" w:eastAsia="仿宋" w:hAnsi="仿宋"/>
          <w:color w:val="000000"/>
          <w:sz w:val="28"/>
          <w:szCs w:val="28"/>
        </w:rPr>
        <w:t>月，基金会开展年度评估工作，详见《江苏陶欣伯助学基金会</w:t>
      </w:r>
      <w:r w:rsidRPr="000D1A7C">
        <w:rPr>
          <w:rFonts w:ascii="仿宋" w:eastAsia="仿宋" w:hAnsi="仿宋"/>
          <w:color w:val="000000"/>
          <w:sz w:val="28"/>
          <w:szCs w:val="28"/>
        </w:rPr>
        <w:t>“</w:t>
      </w:r>
      <w:r w:rsidRPr="000D1A7C">
        <w:rPr>
          <w:rFonts w:ascii="仿宋" w:eastAsia="仿宋" w:hAnsi="仿宋"/>
          <w:color w:val="000000"/>
          <w:sz w:val="28"/>
          <w:szCs w:val="28"/>
        </w:rPr>
        <w:t>伯藜助学金</w:t>
      </w:r>
      <w:r w:rsidRPr="000D1A7C">
        <w:rPr>
          <w:rFonts w:ascii="仿宋" w:eastAsia="仿宋" w:hAnsi="仿宋"/>
          <w:color w:val="000000"/>
          <w:sz w:val="28"/>
          <w:szCs w:val="28"/>
        </w:rPr>
        <w:t>”</w:t>
      </w:r>
      <w:r w:rsidRPr="000D1A7C">
        <w:rPr>
          <w:rFonts w:ascii="仿宋" w:eastAsia="仿宋" w:hAnsi="仿宋"/>
          <w:color w:val="000000"/>
          <w:sz w:val="28"/>
          <w:szCs w:val="28"/>
        </w:rPr>
        <w:t>管理工作年度评估方案》。</w:t>
      </w:r>
    </w:p>
    <w:p w:rsidR="003A789F" w:rsidRPr="000D1A7C" w:rsidRDefault="00E02E28" w:rsidP="000D1A7C">
      <w:pPr>
        <w:numPr>
          <w:ilvl w:val="0"/>
          <w:numId w:val="3"/>
        </w:numPr>
        <w:tabs>
          <w:tab w:val="clear" w:pos="1140"/>
          <w:tab w:val="left" w:pos="1080"/>
          <w:tab w:val="left" w:pos="1440"/>
        </w:tabs>
        <w:spacing w:line="360" w:lineRule="auto"/>
        <w:ind w:left="0" w:firstLineChars="200" w:firstLine="560"/>
        <w:rPr>
          <w:rFonts w:ascii="仿宋" w:eastAsia="仿宋" w:hAnsi="仿宋"/>
          <w:color w:val="000000"/>
          <w:sz w:val="28"/>
          <w:szCs w:val="28"/>
        </w:rPr>
      </w:pPr>
      <w:r w:rsidRPr="000D1A7C">
        <w:rPr>
          <w:rFonts w:ascii="仿宋" w:eastAsia="仿宋" w:hAnsi="仿宋"/>
          <w:color w:val="000000"/>
          <w:sz w:val="28"/>
          <w:szCs w:val="28"/>
        </w:rPr>
        <w:lastRenderedPageBreak/>
        <w:t xml:space="preserve"> </w:t>
      </w:r>
      <w:r w:rsidRPr="000D1A7C">
        <w:rPr>
          <w:rFonts w:ascii="仿宋" w:eastAsia="仿宋" w:hAnsi="仿宋" w:hint="eastAsia"/>
          <w:color w:val="000000"/>
          <w:sz w:val="28"/>
          <w:szCs w:val="28"/>
        </w:rPr>
        <w:t xml:space="preserve"> </w:t>
      </w:r>
      <w:r w:rsidRPr="000D1A7C">
        <w:rPr>
          <w:rFonts w:ascii="仿宋" w:eastAsia="仿宋" w:hAnsi="仿宋"/>
          <w:color w:val="000000"/>
          <w:sz w:val="28"/>
          <w:szCs w:val="28"/>
        </w:rPr>
        <w:t>基金会要求我校对</w:t>
      </w:r>
      <w:r w:rsidRPr="000D1A7C">
        <w:rPr>
          <w:rFonts w:ascii="仿宋" w:eastAsia="仿宋" w:hAnsi="仿宋"/>
          <w:color w:val="000000"/>
          <w:sz w:val="28"/>
          <w:szCs w:val="28"/>
        </w:rPr>
        <w:t>“</w:t>
      </w:r>
      <w:r w:rsidRPr="000D1A7C">
        <w:rPr>
          <w:rFonts w:ascii="仿宋" w:eastAsia="仿宋" w:hAnsi="仿宋"/>
          <w:color w:val="000000"/>
          <w:sz w:val="28"/>
          <w:szCs w:val="28"/>
        </w:rPr>
        <w:t>伯藜助学金</w:t>
      </w:r>
      <w:r w:rsidRPr="000D1A7C">
        <w:rPr>
          <w:rFonts w:ascii="仿宋" w:eastAsia="仿宋" w:hAnsi="仿宋"/>
          <w:color w:val="000000"/>
          <w:sz w:val="28"/>
          <w:szCs w:val="28"/>
        </w:rPr>
        <w:t>”</w:t>
      </w:r>
      <w:r w:rsidRPr="000D1A7C">
        <w:rPr>
          <w:rFonts w:ascii="仿宋" w:eastAsia="仿宋" w:hAnsi="仿宋"/>
          <w:color w:val="000000"/>
          <w:sz w:val="28"/>
          <w:szCs w:val="28"/>
        </w:rPr>
        <w:t>和学生社团活动经费进行年度审计，并在次年</w:t>
      </w:r>
      <w:r w:rsidRPr="000D1A7C">
        <w:rPr>
          <w:rFonts w:ascii="仿宋" w:eastAsia="仿宋" w:hAnsi="仿宋"/>
          <w:color w:val="000000"/>
          <w:sz w:val="28"/>
          <w:szCs w:val="28"/>
        </w:rPr>
        <w:t>3</w:t>
      </w:r>
      <w:r w:rsidRPr="000D1A7C">
        <w:rPr>
          <w:rFonts w:ascii="仿宋" w:eastAsia="仿宋" w:hAnsi="仿宋"/>
          <w:color w:val="000000"/>
          <w:sz w:val="28"/>
          <w:szCs w:val="28"/>
        </w:rPr>
        <w:t>月</w:t>
      </w:r>
      <w:r w:rsidRPr="000D1A7C">
        <w:rPr>
          <w:rFonts w:ascii="仿宋" w:eastAsia="仿宋" w:hAnsi="仿宋"/>
          <w:color w:val="000000"/>
          <w:sz w:val="28"/>
          <w:szCs w:val="28"/>
        </w:rPr>
        <w:t>25</w:t>
      </w:r>
      <w:r w:rsidRPr="000D1A7C">
        <w:rPr>
          <w:rFonts w:ascii="仿宋" w:eastAsia="仿宋" w:hAnsi="仿宋"/>
          <w:color w:val="000000"/>
          <w:sz w:val="28"/>
          <w:szCs w:val="28"/>
        </w:rPr>
        <w:t>日前将上一年度的审计报告寄送至基金会。</w:t>
      </w:r>
    </w:p>
    <w:p w:rsidR="003A789F" w:rsidRPr="000D1A7C" w:rsidRDefault="00E02E28" w:rsidP="000D1A7C">
      <w:pPr>
        <w:numPr>
          <w:ilvl w:val="0"/>
          <w:numId w:val="3"/>
        </w:numPr>
        <w:tabs>
          <w:tab w:val="clear" w:pos="1140"/>
          <w:tab w:val="left" w:pos="1080"/>
          <w:tab w:val="left" w:pos="1440"/>
        </w:tabs>
        <w:spacing w:line="360" w:lineRule="auto"/>
        <w:ind w:left="0" w:firstLineChars="200" w:firstLine="560"/>
        <w:rPr>
          <w:rFonts w:ascii="仿宋" w:eastAsia="仿宋" w:hAnsi="仿宋"/>
          <w:color w:val="000000"/>
          <w:sz w:val="28"/>
          <w:szCs w:val="28"/>
        </w:rPr>
      </w:pPr>
      <w:r w:rsidRPr="000D1A7C">
        <w:rPr>
          <w:rFonts w:ascii="仿宋" w:eastAsia="仿宋" w:hAnsi="仿宋"/>
          <w:color w:val="000000"/>
          <w:sz w:val="28"/>
          <w:szCs w:val="28"/>
        </w:rPr>
        <w:t xml:space="preserve"> </w:t>
      </w:r>
      <w:r w:rsidRPr="000D1A7C">
        <w:rPr>
          <w:rFonts w:ascii="仿宋" w:eastAsia="仿宋" w:hAnsi="仿宋" w:hint="eastAsia"/>
          <w:color w:val="000000"/>
          <w:sz w:val="28"/>
          <w:szCs w:val="28"/>
        </w:rPr>
        <w:t xml:space="preserve"> </w:t>
      </w:r>
      <w:r w:rsidRPr="000D1A7C">
        <w:rPr>
          <w:rFonts w:ascii="仿宋" w:eastAsia="仿宋" w:hAnsi="仿宋"/>
          <w:color w:val="000000"/>
          <w:sz w:val="28"/>
          <w:szCs w:val="28"/>
        </w:rPr>
        <w:t>学校成立</w:t>
      </w:r>
      <w:r w:rsidRPr="000D1A7C">
        <w:rPr>
          <w:rFonts w:ascii="仿宋" w:eastAsia="仿宋" w:hAnsi="仿宋"/>
          <w:color w:val="000000"/>
          <w:sz w:val="28"/>
          <w:szCs w:val="28"/>
        </w:rPr>
        <w:t>“</w:t>
      </w:r>
      <w:r w:rsidRPr="000D1A7C">
        <w:rPr>
          <w:rFonts w:ascii="仿宋" w:eastAsia="仿宋" w:hAnsi="仿宋"/>
          <w:color w:val="000000"/>
          <w:sz w:val="28"/>
          <w:szCs w:val="28"/>
        </w:rPr>
        <w:t>南京晓庄学院伯藜学社</w:t>
      </w:r>
      <w:r w:rsidRPr="000D1A7C">
        <w:rPr>
          <w:rFonts w:ascii="仿宋" w:eastAsia="仿宋" w:hAnsi="仿宋"/>
          <w:color w:val="000000"/>
          <w:sz w:val="28"/>
          <w:szCs w:val="28"/>
        </w:rPr>
        <w:t>”</w:t>
      </w:r>
      <w:r w:rsidRPr="000D1A7C">
        <w:rPr>
          <w:rFonts w:ascii="仿宋" w:eastAsia="仿宋" w:hAnsi="仿宋"/>
          <w:color w:val="000000"/>
          <w:sz w:val="28"/>
          <w:szCs w:val="28"/>
        </w:rPr>
        <w:t>，其主体是历届获得江苏陶欣伯助学基金会资助的在校学生，受学工处指导与监督。受助学生应当积极参加伯藜学社组织的各项志愿服务活动，增强自身的感恩意识、社会责任感和公民价值观，培养具有爱心、奉献和创新精神的人才，将来更好地服务社会。学生所在学院同时应做好受助学生的教育管理工作。</w:t>
      </w:r>
    </w:p>
    <w:p w:rsidR="003A789F" w:rsidRPr="000D1A7C" w:rsidRDefault="00E02E28" w:rsidP="000D1A7C">
      <w:pPr>
        <w:numPr>
          <w:ilvl w:val="0"/>
          <w:numId w:val="3"/>
        </w:numPr>
        <w:tabs>
          <w:tab w:val="clear" w:pos="1140"/>
          <w:tab w:val="left" w:pos="1080"/>
          <w:tab w:val="left" w:pos="1440"/>
        </w:tabs>
        <w:spacing w:line="360" w:lineRule="auto"/>
        <w:ind w:left="0" w:firstLineChars="200" w:firstLine="560"/>
        <w:rPr>
          <w:rFonts w:ascii="仿宋" w:eastAsia="仿宋" w:hAnsi="仿宋"/>
          <w:color w:val="000000"/>
          <w:spacing w:val="-7"/>
          <w:sz w:val="28"/>
          <w:szCs w:val="28"/>
        </w:rPr>
      </w:pPr>
      <w:r w:rsidRPr="000D1A7C">
        <w:rPr>
          <w:rFonts w:ascii="仿宋" w:eastAsia="仿宋" w:hAnsi="仿宋"/>
          <w:color w:val="000000"/>
          <w:sz w:val="28"/>
          <w:szCs w:val="28"/>
        </w:rPr>
        <w:t xml:space="preserve"> </w:t>
      </w:r>
      <w:r w:rsidRPr="000D1A7C">
        <w:rPr>
          <w:rFonts w:ascii="仿宋" w:eastAsia="仿宋" w:hAnsi="仿宋" w:hint="eastAsia"/>
          <w:color w:val="000000"/>
          <w:sz w:val="28"/>
          <w:szCs w:val="28"/>
        </w:rPr>
        <w:t xml:space="preserve"> </w:t>
      </w:r>
      <w:r w:rsidRPr="000D1A7C">
        <w:rPr>
          <w:rFonts w:ascii="仿宋" w:eastAsia="仿宋" w:hAnsi="仿宋"/>
          <w:color w:val="000000"/>
          <w:spacing w:val="-7"/>
          <w:sz w:val="28"/>
          <w:szCs w:val="28"/>
        </w:rPr>
        <w:t>基金会为推动伯藜学社的社团活动，将会提供部分活动经费。具体办法请参见《江苏陶欣伯助学基金会社团活动经费管理规定》。</w:t>
      </w:r>
    </w:p>
    <w:p w:rsidR="003A789F" w:rsidRPr="000D1A7C" w:rsidRDefault="00E02E28" w:rsidP="000D1A7C">
      <w:pPr>
        <w:numPr>
          <w:ilvl w:val="0"/>
          <w:numId w:val="3"/>
        </w:numPr>
        <w:tabs>
          <w:tab w:val="clear" w:pos="1140"/>
          <w:tab w:val="left" w:pos="1080"/>
          <w:tab w:val="left" w:pos="1440"/>
        </w:tabs>
        <w:spacing w:line="360" w:lineRule="auto"/>
        <w:ind w:left="0" w:firstLineChars="200" w:firstLine="560"/>
        <w:rPr>
          <w:rFonts w:ascii="仿宋" w:eastAsia="仿宋" w:hAnsi="仿宋"/>
          <w:color w:val="000000"/>
          <w:sz w:val="28"/>
          <w:szCs w:val="28"/>
        </w:rPr>
      </w:pPr>
      <w:r w:rsidRPr="000D1A7C">
        <w:rPr>
          <w:rFonts w:ascii="仿宋" w:eastAsia="仿宋" w:hAnsi="仿宋" w:hint="eastAsia"/>
          <w:color w:val="000000"/>
          <w:sz w:val="28"/>
          <w:szCs w:val="28"/>
        </w:rPr>
        <w:t xml:space="preserve"> </w:t>
      </w:r>
      <w:r w:rsidRPr="000D1A7C">
        <w:rPr>
          <w:rFonts w:ascii="仿宋" w:eastAsia="仿宋" w:hAnsi="仿宋"/>
          <w:color w:val="000000"/>
          <w:sz w:val="28"/>
          <w:szCs w:val="28"/>
        </w:rPr>
        <w:t>各学院学生奖助学工作评审小组应根据本办法拟订本学院的评选细则，报学工处备案，并根据评选细则组织落实本学院</w:t>
      </w:r>
      <w:r w:rsidRPr="000D1A7C">
        <w:rPr>
          <w:rFonts w:ascii="仿宋" w:eastAsia="仿宋" w:hAnsi="仿宋"/>
          <w:color w:val="000000"/>
          <w:sz w:val="28"/>
          <w:szCs w:val="28"/>
        </w:rPr>
        <w:t>“</w:t>
      </w:r>
      <w:r w:rsidRPr="000D1A7C">
        <w:rPr>
          <w:rFonts w:ascii="仿宋" w:eastAsia="仿宋" w:hAnsi="仿宋"/>
          <w:color w:val="000000"/>
          <w:sz w:val="28"/>
          <w:szCs w:val="28"/>
        </w:rPr>
        <w:t>伯藜助学金</w:t>
      </w:r>
      <w:r w:rsidRPr="000D1A7C">
        <w:rPr>
          <w:rFonts w:ascii="仿宋" w:eastAsia="仿宋" w:hAnsi="仿宋"/>
          <w:color w:val="000000"/>
          <w:sz w:val="28"/>
          <w:szCs w:val="28"/>
        </w:rPr>
        <w:t>”</w:t>
      </w:r>
      <w:r w:rsidRPr="000D1A7C">
        <w:rPr>
          <w:rFonts w:ascii="仿宋" w:eastAsia="仿宋" w:hAnsi="仿宋"/>
          <w:color w:val="000000"/>
          <w:sz w:val="28"/>
          <w:szCs w:val="28"/>
        </w:rPr>
        <w:t>评审工作。学院评审小组应严格把关，做到公开、公平、公正、规范，杜绝弄虚作假行为，任何部门或个人均不得截留、挪用、挤占或改变资助对象，同时接受基金会的监督。</w:t>
      </w:r>
    </w:p>
    <w:p w:rsidR="003A789F" w:rsidRPr="000D1A7C" w:rsidRDefault="00E02E28" w:rsidP="000D1A7C">
      <w:pPr>
        <w:numPr>
          <w:ilvl w:val="0"/>
          <w:numId w:val="3"/>
        </w:numPr>
        <w:tabs>
          <w:tab w:val="clear" w:pos="1140"/>
          <w:tab w:val="left" w:pos="1080"/>
          <w:tab w:val="left" w:pos="1440"/>
        </w:tabs>
        <w:spacing w:line="360" w:lineRule="auto"/>
        <w:ind w:left="0" w:firstLineChars="200" w:firstLine="560"/>
        <w:rPr>
          <w:rFonts w:ascii="仿宋" w:eastAsia="仿宋" w:hAnsi="仿宋"/>
          <w:color w:val="000000"/>
          <w:sz w:val="28"/>
          <w:szCs w:val="28"/>
        </w:rPr>
      </w:pPr>
      <w:r w:rsidRPr="000D1A7C">
        <w:rPr>
          <w:rFonts w:ascii="仿宋" w:eastAsia="仿宋" w:hAnsi="仿宋" w:hint="eastAsia"/>
          <w:color w:val="000000"/>
          <w:sz w:val="28"/>
          <w:szCs w:val="28"/>
        </w:rPr>
        <w:t xml:space="preserve"> </w:t>
      </w:r>
      <w:r w:rsidRPr="000D1A7C">
        <w:rPr>
          <w:rFonts w:ascii="仿宋" w:eastAsia="仿宋" w:hAnsi="仿宋"/>
          <w:color w:val="000000"/>
          <w:sz w:val="28"/>
          <w:szCs w:val="28"/>
        </w:rPr>
        <w:t>本办法自颁布之日起实施，由学生工作处（部）负责解释。</w:t>
      </w:r>
    </w:p>
    <w:p w:rsidR="003A789F" w:rsidRPr="000D1A7C" w:rsidRDefault="003A789F" w:rsidP="000D1A7C">
      <w:pPr>
        <w:spacing w:line="360" w:lineRule="auto"/>
        <w:rPr>
          <w:rFonts w:ascii="仿宋" w:eastAsia="仿宋" w:hAnsi="仿宋"/>
          <w:sz w:val="28"/>
          <w:szCs w:val="28"/>
        </w:rPr>
      </w:pPr>
    </w:p>
    <w:sectPr w:rsidR="003A789F" w:rsidRPr="000D1A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E28" w:rsidRDefault="00E02E28" w:rsidP="000D1A7C">
      <w:r>
        <w:separator/>
      </w:r>
    </w:p>
  </w:endnote>
  <w:endnote w:type="continuationSeparator" w:id="0">
    <w:p w:rsidR="00E02E28" w:rsidRDefault="00E02E28" w:rsidP="000D1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E28" w:rsidRDefault="00E02E28" w:rsidP="000D1A7C">
      <w:r>
        <w:separator/>
      </w:r>
    </w:p>
  </w:footnote>
  <w:footnote w:type="continuationSeparator" w:id="0">
    <w:p w:rsidR="00E02E28" w:rsidRDefault="00E02E28" w:rsidP="000D1A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A94711"/>
    <w:multiLevelType w:val="multilevel"/>
    <w:tmpl w:val="53A94711"/>
    <w:lvl w:ilvl="0">
      <w:start w:val="1"/>
      <w:numFmt w:val="chineseCountingThousand"/>
      <w:lvlText w:val="(%1)"/>
      <w:lvlJc w:val="left"/>
      <w:pPr>
        <w:tabs>
          <w:tab w:val="left" w:pos="960"/>
        </w:tabs>
        <w:ind w:left="960" w:hanging="420"/>
      </w:pPr>
      <w:rPr>
        <w:rFonts w:hint="eastAsia"/>
      </w:rPr>
    </w:lvl>
    <w:lvl w:ilvl="1">
      <w:start w:val="1"/>
      <w:numFmt w:val="decimal"/>
      <w:lvlText w:val="%2."/>
      <w:lvlJc w:val="left"/>
      <w:pPr>
        <w:tabs>
          <w:tab w:val="left" w:pos="1268"/>
        </w:tabs>
        <w:ind w:left="1268" w:hanging="360"/>
      </w:pPr>
      <w:rPr>
        <w:rFonts w:hint="default"/>
      </w:rPr>
    </w:lvl>
    <w:lvl w:ilvl="2">
      <w:start w:val="1"/>
      <w:numFmt w:val="lowerRoman"/>
      <w:lvlText w:val="%3."/>
      <w:lvlJc w:val="right"/>
      <w:pPr>
        <w:tabs>
          <w:tab w:val="left" w:pos="1748"/>
        </w:tabs>
        <w:ind w:left="1748" w:hanging="420"/>
      </w:pPr>
    </w:lvl>
    <w:lvl w:ilvl="3">
      <w:start w:val="1"/>
      <w:numFmt w:val="decimal"/>
      <w:lvlText w:val="%4."/>
      <w:lvlJc w:val="left"/>
      <w:pPr>
        <w:tabs>
          <w:tab w:val="left" w:pos="2168"/>
        </w:tabs>
        <w:ind w:left="2168" w:hanging="420"/>
      </w:pPr>
    </w:lvl>
    <w:lvl w:ilvl="4">
      <w:start w:val="1"/>
      <w:numFmt w:val="lowerLetter"/>
      <w:lvlText w:val="%5)"/>
      <w:lvlJc w:val="left"/>
      <w:pPr>
        <w:tabs>
          <w:tab w:val="left" w:pos="2588"/>
        </w:tabs>
        <w:ind w:left="2588" w:hanging="420"/>
      </w:pPr>
    </w:lvl>
    <w:lvl w:ilvl="5">
      <w:start w:val="1"/>
      <w:numFmt w:val="lowerRoman"/>
      <w:lvlText w:val="%6."/>
      <w:lvlJc w:val="right"/>
      <w:pPr>
        <w:tabs>
          <w:tab w:val="left" w:pos="3008"/>
        </w:tabs>
        <w:ind w:left="3008" w:hanging="420"/>
      </w:pPr>
    </w:lvl>
    <w:lvl w:ilvl="6">
      <w:start w:val="1"/>
      <w:numFmt w:val="decimal"/>
      <w:lvlText w:val="%7."/>
      <w:lvlJc w:val="left"/>
      <w:pPr>
        <w:tabs>
          <w:tab w:val="left" w:pos="3428"/>
        </w:tabs>
        <w:ind w:left="3428" w:hanging="420"/>
      </w:pPr>
    </w:lvl>
    <w:lvl w:ilvl="7">
      <w:start w:val="1"/>
      <w:numFmt w:val="lowerLetter"/>
      <w:lvlText w:val="%8)"/>
      <w:lvlJc w:val="left"/>
      <w:pPr>
        <w:tabs>
          <w:tab w:val="left" w:pos="3848"/>
        </w:tabs>
        <w:ind w:left="3848" w:hanging="420"/>
      </w:pPr>
    </w:lvl>
    <w:lvl w:ilvl="8">
      <w:start w:val="1"/>
      <w:numFmt w:val="lowerRoman"/>
      <w:lvlText w:val="%9."/>
      <w:lvlJc w:val="right"/>
      <w:pPr>
        <w:tabs>
          <w:tab w:val="left" w:pos="4268"/>
        </w:tabs>
        <w:ind w:left="4268" w:hanging="420"/>
      </w:pPr>
    </w:lvl>
  </w:abstractNum>
  <w:abstractNum w:abstractNumId="1" w15:restartNumberingAfterBreak="0">
    <w:nsid w:val="55486C71"/>
    <w:multiLevelType w:val="multilevel"/>
    <w:tmpl w:val="55486C71"/>
    <w:lvl w:ilvl="0">
      <w:start w:val="1"/>
      <w:numFmt w:val="japaneseCounting"/>
      <w:lvlText w:val="（%1）"/>
      <w:lvlJc w:val="left"/>
      <w:pPr>
        <w:tabs>
          <w:tab w:val="left" w:pos="1056"/>
        </w:tabs>
        <w:ind w:left="1056" w:hanging="420"/>
      </w:pPr>
      <w:rPr>
        <w:rFonts w:ascii="宋体" w:eastAsia="宋体" w:hAnsi="宋体" w:cs="Times New Roman"/>
        <w:lang w:val="en-US"/>
      </w:rPr>
    </w:lvl>
    <w:lvl w:ilvl="1">
      <w:start w:val="1"/>
      <w:numFmt w:val="lowerLetter"/>
      <w:lvlText w:val="%2)"/>
      <w:lvlJc w:val="left"/>
      <w:pPr>
        <w:tabs>
          <w:tab w:val="left" w:pos="776"/>
        </w:tabs>
        <w:ind w:left="776" w:hanging="420"/>
      </w:pPr>
    </w:lvl>
    <w:lvl w:ilvl="2">
      <w:start w:val="1"/>
      <w:numFmt w:val="decimal"/>
      <w:lvlText w:val="%3)"/>
      <w:lvlJc w:val="left"/>
      <w:pPr>
        <w:tabs>
          <w:tab w:val="left" w:pos="1196"/>
        </w:tabs>
        <w:ind w:left="1196" w:hanging="420"/>
      </w:pPr>
      <w:rPr>
        <w:rFonts w:hint="eastAsia"/>
      </w:rPr>
    </w:lvl>
    <w:lvl w:ilvl="3">
      <w:start w:val="1"/>
      <w:numFmt w:val="decimal"/>
      <w:lvlText w:val="%4）"/>
      <w:lvlJc w:val="left"/>
      <w:pPr>
        <w:tabs>
          <w:tab w:val="left" w:pos="1556"/>
        </w:tabs>
        <w:ind w:left="1556" w:hanging="360"/>
      </w:pPr>
      <w:rPr>
        <w:rFonts w:hint="eastAsia"/>
      </w:rPr>
    </w:lvl>
    <w:lvl w:ilvl="4">
      <w:start w:val="3"/>
      <w:numFmt w:val="japaneseCounting"/>
      <w:lvlText w:val="(%5)"/>
      <w:lvlJc w:val="left"/>
      <w:pPr>
        <w:tabs>
          <w:tab w:val="left" w:pos="2036"/>
        </w:tabs>
        <w:ind w:left="2036" w:hanging="420"/>
      </w:pPr>
      <w:rPr>
        <w:rFonts w:hint="default"/>
      </w:rPr>
    </w:lvl>
    <w:lvl w:ilvl="5">
      <w:start w:val="1"/>
      <w:numFmt w:val="lowerRoman"/>
      <w:lvlText w:val="%6."/>
      <w:lvlJc w:val="right"/>
      <w:pPr>
        <w:tabs>
          <w:tab w:val="left" w:pos="2456"/>
        </w:tabs>
        <w:ind w:left="2456" w:hanging="420"/>
      </w:pPr>
    </w:lvl>
    <w:lvl w:ilvl="6">
      <w:start w:val="1"/>
      <w:numFmt w:val="decimal"/>
      <w:lvlText w:val="%7."/>
      <w:lvlJc w:val="left"/>
      <w:pPr>
        <w:tabs>
          <w:tab w:val="left" w:pos="2876"/>
        </w:tabs>
        <w:ind w:left="2876" w:hanging="420"/>
      </w:pPr>
    </w:lvl>
    <w:lvl w:ilvl="7">
      <w:start w:val="1"/>
      <w:numFmt w:val="lowerLetter"/>
      <w:lvlText w:val="%8)"/>
      <w:lvlJc w:val="left"/>
      <w:pPr>
        <w:tabs>
          <w:tab w:val="left" w:pos="3296"/>
        </w:tabs>
        <w:ind w:left="3296" w:hanging="420"/>
      </w:pPr>
    </w:lvl>
    <w:lvl w:ilvl="8">
      <w:start w:val="1"/>
      <w:numFmt w:val="lowerRoman"/>
      <w:lvlText w:val="%9."/>
      <w:lvlJc w:val="right"/>
      <w:pPr>
        <w:tabs>
          <w:tab w:val="left" w:pos="3716"/>
        </w:tabs>
        <w:ind w:left="3716" w:hanging="420"/>
      </w:pPr>
    </w:lvl>
  </w:abstractNum>
  <w:abstractNum w:abstractNumId="2" w15:restartNumberingAfterBreak="0">
    <w:nsid w:val="5D430CCD"/>
    <w:multiLevelType w:val="multilevel"/>
    <w:tmpl w:val="5D430CCD"/>
    <w:lvl w:ilvl="0">
      <w:start w:val="1"/>
      <w:numFmt w:val="chineseCountingThousand"/>
      <w:lvlText w:val="第%1条"/>
      <w:lvlJc w:val="left"/>
      <w:pPr>
        <w:tabs>
          <w:tab w:val="left" w:pos="1140"/>
        </w:tabs>
        <w:ind w:left="1140" w:hanging="420"/>
      </w:pPr>
      <w:rPr>
        <w:rFonts w:hint="eastAsia"/>
        <w:b/>
        <w:color w:val="auto"/>
        <w:lang w:val="en-US"/>
      </w:rPr>
    </w:lvl>
    <w:lvl w:ilvl="1">
      <w:start w:val="1"/>
      <w:numFmt w:val="decimal"/>
      <w:lvlText w:val="%2."/>
      <w:lvlJc w:val="left"/>
      <w:pPr>
        <w:ind w:left="376" w:hanging="360"/>
      </w:pPr>
      <w:rPr>
        <w:rFonts w:hint="default"/>
        <w:b w:val="0"/>
        <w:color w:val="auto"/>
      </w:rPr>
    </w:lvl>
    <w:lvl w:ilvl="2">
      <w:start w:val="1"/>
      <w:numFmt w:val="japaneseCounting"/>
      <w:lvlText w:val="(%3）"/>
      <w:lvlJc w:val="left"/>
      <w:pPr>
        <w:tabs>
          <w:tab w:val="left" w:pos="796"/>
        </w:tabs>
        <w:ind w:left="796" w:hanging="360"/>
      </w:pPr>
      <w:rPr>
        <w:rFonts w:ascii="宋体" w:eastAsia="宋体" w:hAnsi="宋体" w:cs="Times New Roman"/>
        <w:b w:val="0"/>
        <w:color w:val="auto"/>
      </w:rPr>
    </w:lvl>
    <w:lvl w:ilvl="3">
      <w:start w:val="1"/>
      <w:numFmt w:val="japaneseCounting"/>
      <w:lvlText w:val="（%4）"/>
      <w:lvlJc w:val="left"/>
      <w:pPr>
        <w:tabs>
          <w:tab w:val="left" w:pos="1576"/>
        </w:tabs>
        <w:ind w:left="1576" w:hanging="720"/>
      </w:pPr>
      <w:rPr>
        <w:rFonts w:hint="default"/>
      </w:rPr>
    </w:lvl>
    <w:lvl w:ilvl="4">
      <w:start w:val="1"/>
      <w:numFmt w:val="lowerLetter"/>
      <w:lvlText w:val="%5)"/>
      <w:lvlJc w:val="left"/>
      <w:pPr>
        <w:tabs>
          <w:tab w:val="left" w:pos="1696"/>
        </w:tabs>
        <w:ind w:left="1696" w:hanging="420"/>
      </w:pPr>
    </w:lvl>
    <w:lvl w:ilvl="5">
      <w:start w:val="1"/>
      <w:numFmt w:val="lowerRoman"/>
      <w:lvlText w:val="%6."/>
      <w:lvlJc w:val="right"/>
      <w:pPr>
        <w:tabs>
          <w:tab w:val="left" w:pos="2116"/>
        </w:tabs>
        <w:ind w:left="2116" w:hanging="420"/>
      </w:pPr>
    </w:lvl>
    <w:lvl w:ilvl="6">
      <w:start w:val="1"/>
      <w:numFmt w:val="decimal"/>
      <w:lvlText w:val="%7."/>
      <w:lvlJc w:val="left"/>
      <w:pPr>
        <w:tabs>
          <w:tab w:val="left" w:pos="2536"/>
        </w:tabs>
        <w:ind w:left="2536" w:hanging="420"/>
      </w:pPr>
    </w:lvl>
    <w:lvl w:ilvl="7">
      <w:start w:val="1"/>
      <w:numFmt w:val="lowerLetter"/>
      <w:lvlText w:val="%8)"/>
      <w:lvlJc w:val="left"/>
      <w:pPr>
        <w:tabs>
          <w:tab w:val="left" w:pos="2956"/>
        </w:tabs>
        <w:ind w:left="2956" w:hanging="420"/>
      </w:pPr>
    </w:lvl>
    <w:lvl w:ilvl="8">
      <w:start w:val="1"/>
      <w:numFmt w:val="lowerRoman"/>
      <w:lvlText w:val="%9."/>
      <w:lvlJc w:val="right"/>
      <w:pPr>
        <w:tabs>
          <w:tab w:val="left" w:pos="3376"/>
        </w:tabs>
        <w:ind w:left="3376"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1C4457"/>
    <w:rsid w:val="000D1A7C"/>
    <w:rsid w:val="003A789F"/>
    <w:rsid w:val="00E02E28"/>
    <w:rsid w:val="381C4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D81F89C-7AA5-4B7F-91EA-EE997007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宋体" w:hAnsi="Courier New"/>
      <w:szCs w:val="21"/>
    </w:rPr>
  </w:style>
  <w:style w:type="paragraph" w:customStyle="1" w:styleId="1">
    <w:name w:val="列出段落1"/>
    <w:basedOn w:val="a"/>
    <w:qFormat/>
    <w:pPr>
      <w:ind w:firstLineChars="200" w:firstLine="420"/>
    </w:pPr>
    <w:rPr>
      <w:rFonts w:ascii="Calibri" w:hAnsi="Calibri"/>
      <w:szCs w:val="22"/>
    </w:rPr>
  </w:style>
  <w:style w:type="paragraph" w:styleId="a4">
    <w:name w:val="header"/>
    <w:basedOn w:val="a"/>
    <w:link w:val="Char"/>
    <w:rsid w:val="000D1A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D1A7C"/>
    <w:rPr>
      <w:kern w:val="2"/>
      <w:sz w:val="18"/>
      <w:szCs w:val="18"/>
    </w:rPr>
  </w:style>
  <w:style w:type="paragraph" w:styleId="a5">
    <w:name w:val="footer"/>
    <w:basedOn w:val="a"/>
    <w:link w:val="Char0"/>
    <w:rsid w:val="000D1A7C"/>
    <w:pPr>
      <w:tabs>
        <w:tab w:val="center" w:pos="4153"/>
        <w:tab w:val="right" w:pos="8306"/>
      </w:tabs>
      <w:snapToGrid w:val="0"/>
      <w:jc w:val="left"/>
    </w:pPr>
    <w:rPr>
      <w:sz w:val="18"/>
      <w:szCs w:val="18"/>
    </w:rPr>
  </w:style>
  <w:style w:type="character" w:customStyle="1" w:styleId="Char0">
    <w:name w:val="页脚 Char"/>
    <w:basedOn w:val="a0"/>
    <w:link w:val="a5"/>
    <w:rsid w:val="000D1A7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375</Words>
  <Characters>2141</Characters>
  <Application>Microsoft Office Word</Application>
  <DocSecurity>0</DocSecurity>
  <Lines>17</Lines>
  <Paragraphs>5</Paragraphs>
  <ScaleCrop>false</ScaleCrop>
  <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111</cp:lastModifiedBy>
  <cp:revision>2</cp:revision>
  <dcterms:created xsi:type="dcterms:W3CDTF">2016-12-21T11:56:00Z</dcterms:created>
  <dcterms:modified xsi:type="dcterms:W3CDTF">2019-07-05T03:36:00Z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