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_GBK" w:cs="Times New Roman"/>
          <w:sz w:val="44"/>
          <w:szCs w:val="44"/>
        </w:rPr>
      </w:pPr>
      <w:r>
        <w:rPr>
          <w:rFonts w:hint="eastAsia" w:ascii="Times New Roman" w:hAnsi="Times New Roman" w:eastAsia="方正小标宋_GBK" w:cs="Times New Roman"/>
          <w:sz w:val="44"/>
          <w:szCs w:val="44"/>
          <w:lang w:val="en-US" w:eastAsia="zh-CN"/>
        </w:rPr>
        <w:t>关于组织申报</w:t>
      </w:r>
      <w:r>
        <w:rPr>
          <w:rFonts w:hint="eastAsia" w:ascii="Times New Roman" w:hAnsi="Times New Roman" w:eastAsia="方正小标宋_GBK" w:cs="Times New Roman"/>
          <w:sz w:val="44"/>
          <w:szCs w:val="44"/>
        </w:rPr>
        <w:t>202</w:t>
      </w:r>
      <w:r>
        <w:rPr>
          <w:rFonts w:hint="eastAsia" w:ascii="Times New Roman" w:hAnsi="Times New Roman" w:eastAsia="方正小标宋_GBK" w:cs="Times New Roman"/>
          <w:sz w:val="44"/>
          <w:szCs w:val="44"/>
          <w:lang w:val="en-US" w:eastAsia="zh-CN"/>
        </w:rPr>
        <w:t>2</w:t>
      </w:r>
      <w:r>
        <w:rPr>
          <w:rFonts w:hint="eastAsia" w:ascii="Times New Roman" w:hAnsi="Times New Roman" w:eastAsia="方正小标宋_GBK" w:cs="Times New Roman"/>
          <w:sz w:val="44"/>
          <w:szCs w:val="44"/>
        </w:rPr>
        <w:t>年江苏省高等教育学会</w:t>
      </w:r>
    </w:p>
    <w:p>
      <w:pPr>
        <w:spacing w:line="560" w:lineRule="exact"/>
        <w:jc w:val="center"/>
        <w:rPr>
          <w:rFonts w:hint="eastAsia"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辅导</w:t>
      </w:r>
      <w:r>
        <w:rPr>
          <w:rFonts w:hint="eastAsia" w:ascii="Times New Roman" w:hAnsi="Times New Roman" w:eastAsia="方正小标宋_GBK" w:cs="Times New Roman"/>
          <w:sz w:val="44"/>
          <w:szCs w:val="44"/>
        </w:rPr>
        <w:t>员工作研究委员会专项课题的通知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黑体" w:hAnsi="黑体" w:eastAsia="黑体" w:cs="黑体"/>
          <w:b w:val="0"/>
          <w:bCs w:val="0"/>
          <w:spacing w:val="-6"/>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为深入学习贯彻习近平新时代中国特色社会主义思想，深入学习贯彻党的十九大和十九届历次全会精神，围绕迎接宣传贯彻党的二十大工作主线，将学习贯彻习近平总书记关于教育的重要论述引向深入，进一步提升高校思想政治工作研究质量和水平，根据江苏省高等教育学会辅导员工作研究委员会《关于开展</w:t>
      </w:r>
      <w:r>
        <w:rPr>
          <w:rFonts w:hint="default" w:ascii="Times New Roman" w:hAnsi="Times New Roman" w:eastAsia="仿宋_GB2312" w:cs="Times New Roman"/>
          <w:sz w:val="32"/>
          <w:lang w:val="en-US"/>
        </w:rPr>
        <w:t>202</w:t>
      </w:r>
      <w:r>
        <w:rPr>
          <w:rFonts w:hint="default" w:ascii="Times New Roman" w:hAnsi="Times New Roman" w:eastAsia="仿宋_GB2312" w:cs="Times New Roman"/>
          <w:sz w:val="32"/>
          <w:lang w:val="en-US" w:eastAsia="zh-CN"/>
        </w:rPr>
        <w:t>2</w:t>
      </w:r>
      <w:r>
        <w:rPr>
          <w:rFonts w:hint="eastAsia" w:ascii="仿宋_GB2312" w:hAnsi="仿宋_GB2312" w:eastAsia="仿宋_GB2312" w:cs="仿宋_GB2312"/>
          <w:sz w:val="32"/>
        </w:rPr>
        <w:t>年江苏省高等教育学会辅导员工作研究委员会专项课题申报工作的通知》（苏高辅研﹝</w:t>
      </w:r>
      <w:r>
        <w:rPr>
          <w:rFonts w:hint="eastAsia" w:ascii="Times New Roman" w:hAnsi="Times New Roman" w:eastAsia="仿宋_GB2312" w:cs="Times New Roman"/>
          <w:sz w:val="32"/>
          <w:lang w:val="en-US"/>
        </w:rPr>
        <w:t>202</w:t>
      </w: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rPr>
        <w:t>﹞</w:t>
      </w:r>
      <w:r>
        <w:rPr>
          <w:rFonts w:hint="eastAsia" w:ascii="Times New Roman" w:hAnsi="Times New Roman" w:eastAsia="仿宋_GB2312" w:cs="Times New Roman"/>
          <w:sz w:val="32"/>
          <w:lang w:val="en-US" w:eastAsia="zh-CN"/>
        </w:rPr>
        <w:t>4</w:t>
      </w:r>
      <w:r>
        <w:rPr>
          <w:rFonts w:hint="eastAsia" w:ascii="仿宋_GB2312" w:hAnsi="仿宋_GB2312" w:eastAsia="仿宋_GB2312" w:cs="仿宋_GB2312"/>
          <w:sz w:val="32"/>
        </w:rPr>
        <w:t>号）文件</w:t>
      </w:r>
      <w:r>
        <w:rPr>
          <w:rFonts w:hint="eastAsia" w:ascii="仿宋_GB2312" w:hAnsi="仿宋_GB2312" w:eastAsia="仿宋_GB2312" w:cs="仿宋_GB2312"/>
          <w:sz w:val="32"/>
          <w:lang w:eastAsia="zh-CN"/>
        </w:rPr>
        <w:t>要求，</w:t>
      </w:r>
      <w:r>
        <w:rPr>
          <w:rFonts w:hint="eastAsia" w:ascii="仿宋_GB2312" w:hAnsi="仿宋_GB2312" w:eastAsia="仿宋_GB2312" w:cs="仿宋_GB2312"/>
          <w:sz w:val="32"/>
        </w:rPr>
        <w:t>现就该专项课题申报的有关事项通知如下：</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黑体" w:hAnsi="黑体" w:eastAsia="黑体"/>
          <w:sz w:val="32"/>
        </w:rPr>
        <w:t>一、申报对象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eastAsia="zh-CN"/>
        </w:rPr>
        <w:t>我校</w:t>
      </w:r>
      <w:r>
        <w:rPr>
          <w:rFonts w:hint="eastAsia" w:ascii="仿宋_GB2312" w:hAnsi="仿宋_GB2312" w:eastAsia="仿宋_GB2312" w:cs="仿宋_GB2312"/>
          <w:sz w:val="32"/>
        </w:rPr>
        <w:t>专职学生工作人员。</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黑体" w:hAnsi="黑体" w:eastAsia="黑体"/>
          <w:sz w:val="32"/>
        </w:rPr>
        <w:t>二、申报类别、经费资助和研究周期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1.202</w:t>
      </w:r>
      <w:r>
        <w:rPr>
          <w:rFonts w:hint="eastAsia" w:ascii="Times New Roman" w:hAnsi="Times New Roman" w:eastAsia="仿宋_GB2312" w:cs="Times New Roman"/>
          <w:sz w:val="32"/>
          <w:lang w:val="en-US" w:eastAsia="zh-CN"/>
        </w:rPr>
        <w:t>2</w:t>
      </w:r>
      <w:bookmarkStart w:id="0" w:name="_GoBack"/>
      <w:bookmarkEnd w:id="0"/>
      <w:r>
        <w:rPr>
          <w:rFonts w:hint="eastAsia" w:ascii="仿宋_GB2312" w:hAnsi="仿宋_GB2312" w:eastAsia="仿宋_GB2312" w:cs="仿宋_GB2312"/>
          <w:sz w:val="32"/>
        </w:rPr>
        <w:t>年专项课题拟设重点课题</w:t>
      </w:r>
      <w:r>
        <w:rPr>
          <w:rFonts w:hint="eastAsia" w:ascii="仿宋_GB2312" w:hAnsi="仿宋_GB2312" w:eastAsia="仿宋_GB2312" w:cs="仿宋_GB2312"/>
          <w:sz w:val="32"/>
          <w:lang w:eastAsia="zh-CN"/>
        </w:rPr>
        <w:t>、一般课题，课题经费由学校设立。</w:t>
      </w:r>
      <w:r>
        <w:rPr>
          <w:rFonts w:hint="eastAsia" w:ascii="仿宋_GB2312" w:hAnsi="仿宋_GB2312" w:eastAsia="仿宋_GB2312" w:cs="仿宋_GB2312"/>
          <w:sz w:val="32"/>
        </w:rPr>
        <w:t>另视情设立部分指导课题。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rPr>
        <w:t>专项课题研究周期为</w:t>
      </w: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年（从公布立项之日起算），最多可申请延期</w:t>
      </w: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年。</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仿宋" w:hAnsi="仿宋" w:eastAsia="仿宋"/>
          <w:sz w:val="32"/>
          <w:lang w:val="en-US" w:eastAsia="zh-CN"/>
        </w:rPr>
        <w:t xml:space="preserve"> </w:t>
      </w:r>
      <w:r>
        <w:rPr>
          <w:rFonts w:hint="eastAsia" w:ascii="黑体" w:hAnsi="黑体" w:eastAsia="黑体"/>
          <w:sz w:val="32"/>
        </w:rPr>
        <w:t>三、申报资格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课题申报人应具有良好的政治素质和学术道德，具有一定的研究基础，能独立开展和组织研究工作。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每人作为课题申报人限申报</w:t>
      </w: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项，以课题组成员身份最多同时参加</w:t>
      </w: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个项目的研究工作。所有项目不得跨类兼报。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3.</w:t>
      </w:r>
      <w:r>
        <w:rPr>
          <w:rFonts w:hint="eastAsia" w:ascii="仿宋_GB2312" w:hAnsi="仿宋_GB2312" w:eastAsia="仿宋_GB2312" w:cs="仿宋_GB2312"/>
          <w:sz w:val="32"/>
        </w:rPr>
        <w:t>课题申报人可独立申报，也可牵头组成项目组申报。重</w:t>
      </w:r>
      <w:r>
        <w:rPr>
          <w:rFonts w:hint="eastAsia" w:ascii="仿宋_GB2312" w:hAnsi="仿宋_GB2312" w:eastAsia="仿宋_GB2312" w:cs="仿宋_GB2312"/>
          <w:sz w:val="32"/>
          <w:lang w:eastAsia="zh-CN"/>
        </w:rPr>
        <w:t>点</w:t>
      </w:r>
      <w:r>
        <w:rPr>
          <w:rFonts w:hint="eastAsia" w:ascii="仿宋_GB2312" w:hAnsi="仿宋_GB2312" w:eastAsia="仿宋_GB2312" w:cs="仿宋_GB2312"/>
          <w:sz w:val="32"/>
        </w:rPr>
        <w:t>项目的项目组成员不超过</w:t>
      </w:r>
      <w:r>
        <w:rPr>
          <w:rFonts w:hint="eastAsia" w:ascii="Times New Roman" w:hAnsi="Times New Roman" w:eastAsia="仿宋_GB2312" w:cs="Times New Roman"/>
          <w:sz w:val="32"/>
          <w:lang w:val="en-US"/>
        </w:rPr>
        <w:t>5</w:t>
      </w:r>
      <w:r>
        <w:rPr>
          <w:rFonts w:hint="eastAsia" w:ascii="仿宋_GB2312" w:hAnsi="仿宋_GB2312" w:eastAsia="仿宋_GB2312" w:cs="仿宋_GB2312"/>
          <w:sz w:val="32"/>
        </w:rPr>
        <w:t>人（含申报人）</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所列成员须经成员本人同意并签字确认，否则视为违规申报。课题组成员均须参加课题研究工作，并有实际贡献。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4.201</w:t>
      </w:r>
      <w:r>
        <w:rPr>
          <w:rFonts w:hint="eastAsia" w:ascii="Times New Roman" w:hAnsi="Times New Roman" w:eastAsia="仿宋_GB2312" w:cs="Times New Roman"/>
          <w:sz w:val="32"/>
          <w:lang w:val="en-US" w:eastAsia="zh-CN"/>
        </w:rPr>
        <w:t>9</w:t>
      </w:r>
      <w:r>
        <w:rPr>
          <w:rFonts w:hint="eastAsia" w:ascii="仿宋_GB2312" w:hAnsi="仿宋_GB2312" w:eastAsia="仿宋_GB2312" w:cs="仿宋_GB2312"/>
          <w:sz w:val="32"/>
        </w:rPr>
        <w:t>年专项课题已办理延期申请且未结题者，</w:t>
      </w:r>
      <w:r>
        <w:rPr>
          <w:rFonts w:hint="eastAsia" w:ascii="Times New Roman" w:hAnsi="Times New Roman" w:eastAsia="仿宋_GB2312" w:cs="Times New Roman"/>
          <w:sz w:val="32"/>
          <w:lang w:val="en-US"/>
        </w:rPr>
        <w:t>20</w:t>
      </w:r>
      <w:r>
        <w:rPr>
          <w:rFonts w:hint="eastAsia" w:ascii="Times New Roman" w:hAnsi="Times New Roman" w:eastAsia="仿宋_GB2312" w:cs="Times New Roman"/>
          <w:sz w:val="32"/>
          <w:lang w:val="en-US" w:eastAsia="zh-CN"/>
        </w:rPr>
        <w:t>20</w:t>
      </w:r>
      <w:r>
        <w:rPr>
          <w:rFonts w:hint="eastAsia" w:ascii="仿宋_GB2312" w:hAnsi="仿宋_GB2312" w:eastAsia="仿宋_GB2312" w:cs="仿宋_GB2312"/>
          <w:sz w:val="32"/>
        </w:rPr>
        <w:t>年及</w:t>
      </w:r>
      <w:r>
        <w:rPr>
          <w:rFonts w:hint="eastAsia" w:ascii="Times New Roman" w:hAnsi="Times New Roman" w:eastAsia="仿宋_GB2312" w:cs="Times New Roman"/>
          <w:sz w:val="32"/>
          <w:lang w:val="en-US"/>
        </w:rPr>
        <w:t>20</w:t>
      </w:r>
      <w:r>
        <w:rPr>
          <w:rFonts w:hint="eastAsia" w:ascii="Times New Roman" w:hAnsi="Times New Roman" w:eastAsia="仿宋_GB2312" w:cs="Times New Roman"/>
          <w:sz w:val="32"/>
          <w:lang w:val="en-US" w:eastAsia="zh-CN"/>
        </w:rPr>
        <w:t>21</w:t>
      </w:r>
      <w:r>
        <w:rPr>
          <w:rFonts w:hint="eastAsia" w:ascii="仿宋_GB2312" w:hAnsi="仿宋_GB2312" w:eastAsia="仿宋_GB2312" w:cs="仿宋_GB2312"/>
          <w:sz w:val="32"/>
        </w:rPr>
        <w:t>年专项课题未结题者不得申报。</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黑体" w:hAnsi="黑体" w:eastAsia="黑体"/>
          <w:sz w:val="32"/>
        </w:rPr>
        <w:t>四、申报原则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专项课题实行限额申报，超过限额的申报材料一律不予接收。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选题可参照《</w:t>
      </w:r>
      <w:r>
        <w:rPr>
          <w:rFonts w:hint="eastAsia" w:ascii="Times New Roman" w:hAnsi="Times New Roman" w:eastAsia="仿宋_GB2312" w:cs="Times New Roman"/>
          <w:sz w:val="32"/>
          <w:lang w:val="en-US"/>
        </w:rPr>
        <w:t>202</w:t>
      </w: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rPr>
        <w:t>年江苏省高等教育学会辅导员工作研究委员会专项课题指南》（附件</w:t>
      </w: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），根据当前高校学生思想政治教育和学生管理的新形势，结合辅导员工作职责，自主确定。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3.</w:t>
      </w:r>
      <w:r>
        <w:rPr>
          <w:rFonts w:hint="eastAsia" w:ascii="仿宋_GB2312" w:hAnsi="仿宋_GB2312" w:eastAsia="仿宋_GB2312" w:cs="仿宋_GB2312"/>
          <w:sz w:val="32"/>
        </w:rPr>
        <w:t>专项课题应结合我省高校辅导员队伍建设和大学生思想政治教育工作实际，重点研究实践问题，力求推动实际工作并凝练一定的理论经验。鼓励跨学校、跨专业背景的辅导员联合申报，发挥群体优势开展研究。申报内容应具有原创性，不得与其他已获批课题申请书内容雷同。</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黑体" w:hAnsi="黑体" w:eastAsia="黑体"/>
          <w:sz w:val="32"/>
        </w:rPr>
        <w:t>五、申报程序和有关要求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lang w:val="en-US" w:eastAsia="zh-CN"/>
        </w:rPr>
      </w:pP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申报人按要求认真填写《江苏省高等教育学会辅导员工作研究委员会专项课题申请书》（附件</w:t>
      </w: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，以下简称《申请书》）及《江苏省高等教育学会辅导员工作研究委员会专项课题论证活页》（附件</w:t>
      </w:r>
      <w:r>
        <w:rPr>
          <w:rFonts w:hint="eastAsia" w:ascii="Times New Roman" w:hAnsi="Times New Roman" w:eastAsia="仿宋_GB2312" w:cs="Times New Roman"/>
          <w:sz w:val="32"/>
          <w:lang w:val="en-US"/>
        </w:rPr>
        <w:t>3</w:t>
      </w:r>
      <w:r>
        <w:rPr>
          <w:rFonts w:hint="eastAsia" w:ascii="仿宋_GB2312" w:hAnsi="仿宋_GB2312" w:eastAsia="仿宋_GB2312" w:cs="仿宋_GB2312"/>
          <w:sz w:val="32"/>
        </w:rPr>
        <w:t>，以下简称《活页》）</w:t>
      </w:r>
      <w:r>
        <w:rPr>
          <w:rFonts w:hint="eastAsia" w:ascii="仿宋_GB2312" w:hAnsi="仿宋_GB2312" w:eastAsia="仿宋_GB2312" w:cs="仿宋_GB2312"/>
          <w:sz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以学院和部门为单位将《申请书》《活页》纸质版一式三份、《江苏省高等教育学会辅导员工作研究委员会专项课题申报情况一览表》（附件</w:t>
      </w:r>
      <w:r>
        <w:rPr>
          <w:rFonts w:hint="eastAsia" w:ascii="Times New Roman" w:hAnsi="Times New Roman" w:eastAsia="仿宋_GB2312" w:cs="Times New Roman"/>
          <w:sz w:val="32"/>
          <w:lang w:val="en-US" w:eastAsia="zh-CN"/>
        </w:rPr>
        <w:t>4</w:t>
      </w:r>
      <w:r>
        <w:rPr>
          <w:rFonts w:hint="eastAsia" w:ascii="仿宋_GB2312" w:hAnsi="仿宋_GB2312" w:eastAsia="仿宋_GB2312" w:cs="仿宋_GB2312"/>
          <w:sz w:val="32"/>
          <w:lang w:val="en-US" w:eastAsia="zh-CN"/>
        </w:rPr>
        <w:t>）纸质版一份于</w:t>
      </w:r>
      <w:r>
        <w:rPr>
          <w:rFonts w:hint="eastAsia" w:ascii="Times New Roman" w:hAnsi="Times New Roman" w:eastAsia="仿宋_GB2312" w:cs="Times New Roman"/>
          <w:sz w:val="32"/>
          <w:lang w:val="en-US" w:eastAsia="zh-CN"/>
        </w:rPr>
        <w:t>2022</w:t>
      </w:r>
      <w:r>
        <w:rPr>
          <w:rFonts w:hint="eastAsia" w:ascii="仿宋_GB2312" w:hAnsi="仿宋_GB2312" w:eastAsia="仿宋_GB2312" w:cs="仿宋_GB2312"/>
          <w:sz w:val="32"/>
          <w:lang w:val="en-US" w:eastAsia="zh-CN"/>
        </w:rPr>
        <w:t>年</w:t>
      </w:r>
      <w:r>
        <w:rPr>
          <w:rFonts w:hint="eastAsia" w:ascii="Times New Roman" w:hAnsi="Times New Roman" w:eastAsia="仿宋_GB2312" w:cs="Times New Roman"/>
          <w:sz w:val="32"/>
          <w:lang w:val="en-US" w:eastAsia="zh-CN"/>
        </w:rPr>
        <w:t>10</w:t>
      </w:r>
      <w:r>
        <w:rPr>
          <w:rFonts w:hint="eastAsia" w:ascii="仿宋_GB2312" w:hAnsi="仿宋_GB2312" w:eastAsia="仿宋_GB2312" w:cs="仿宋_GB2312"/>
          <w:sz w:val="32"/>
          <w:lang w:val="en-US" w:eastAsia="zh-CN"/>
        </w:rPr>
        <w:t>月</w:t>
      </w:r>
      <w:r>
        <w:rPr>
          <w:rFonts w:hint="eastAsia" w:ascii="Times New Roman" w:hAnsi="Times New Roman" w:eastAsia="仿宋_GB2312" w:cs="Times New Roman"/>
          <w:sz w:val="32"/>
          <w:lang w:val="en-US" w:eastAsia="zh-CN"/>
        </w:rPr>
        <w:t>31</w:t>
      </w:r>
      <w:r>
        <w:rPr>
          <w:rFonts w:hint="eastAsia" w:ascii="仿宋_GB2312" w:hAnsi="仿宋_GB2312" w:eastAsia="仿宋_GB2312" w:cs="仿宋_GB2312"/>
          <w:sz w:val="32"/>
          <w:lang w:val="en-US" w:eastAsia="zh-CN"/>
        </w:rPr>
        <w:t>日前报送至学生工作处（行政楼</w:t>
      </w:r>
      <w:r>
        <w:rPr>
          <w:rFonts w:hint="eastAsia" w:ascii="Times New Roman" w:hAnsi="Times New Roman" w:eastAsia="仿宋_GB2312" w:cs="Times New Roman"/>
          <w:sz w:val="32"/>
          <w:lang w:val="en-US" w:eastAsia="zh-CN"/>
        </w:rPr>
        <w:t>118</w:t>
      </w:r>
      <w:r>
        <w:rPr>
          <w:rFonts w:hint="eastAsia" w:ascii="仿宋_GB2312" w:hAnsi="仿宋_GB2312" w:eastAsia="仿宋_GB2312" w:cs="仿宋_GB2312"/>
          <w:sz w:val="32"/>
          <w:lang w:val="en-US" w:eastAsia="zh-CN"/>
        </w:rPr>
        <w:t>室），同时将电子版发送至邮箱：</w:t>
      </w:r>
      <w:r>
        <w:rPr>
          <w:rFonts w:hint="eastAsia" w:ascii="Times New Roman" w:hAnsi="Times New Roman" w:eastAsia="仿宋_GB2312" w:cs="Times New Roman"/>
          <w:sz w:val="32"/>
          <w:lang w:val="en-US" w:eastAsia="zh-CN"/>
        </w:rPr>
        <w:t>xiaozhuangxg@163.com</w:t>
      </w:r>
      <w:r>
        <w:rPr>
          <w:rFonts w:hint="eastAsia" w:ascii="仿宋_GB2312" w:hAnsi="仿宋_GB2312" w:eastAsia="仿宋_GB2312" w:cs="仿宋_GB2312"/>
          <w:sz w:val="32"/>
          <w:lang w:val="en-US" w:eastAsia="zh-CN"/>
        </w:rPr>
        <w:t>，联系电话：</w:t>
      </w:r>
      <w:r>
        <w:rPr>
          <w:rFonts w:hint="eastAsia" w:ascii="Times New Roman" w:hAnsi="Times New Roman" w:eastAsia="仿宋_GB2312" w:cs="Times New Roman"/>
          <w:sz w:val="32"/>
          <w:lang w:val="en-US" w:eastAsia="zh-CN"/>
        </w:rPr>
        <w:t>86178446</w:t>
      </w:r>
      <w:r>
        <w:rPr>
          <w:rFonts w:hint="eastAsia" w:ascii="仿宋_GB2312" w:hAnsi="仿宋_GB2312" w:eastAsia="仿宋_GB2312" w:cs="仿宋_GB2312"/>
          <w:sz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lang w:eastAsia="zh-CN"/>
        </w:rPr>
      </w:pP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lang w:eastAsia="zh-CN"/>
        </w:rPr>
        <w:t>学校将</w:t>
      </w:r>
      <w:r>
        <w:rPr>
          <w:rFonts w:hint="eastAsia" w:ascii="仿宋_GB2312" w:hAnsi="仿宋_GB2312" w:eastAsia="仿宋_GB2312" w:cs="仿宋_GB2312"/>
          <w:sz w:val="32"/>
        </w:rPr>
        <w:t>对申报人的申报资格和《申请书》填报内容进行初审</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并确定推荐参评项目</w:t>
      </w:r>
      <w:r>
        <w:rPr>
          <w:rFonts w:hint="eastAsia" w:ascii="仿宋_GB2312" w:hAnsi="仿宋_GB2312" w:eastAsia="仿宋_GB2312" w:cs="仿宋_GB2312"/>
          <w:sz w:val="32"/>
          <w:lang w:eastAsia="zh-CN"/>
        </w:rPr>
        <w:t>（不超过</w:t>
      </w:r>
      <w:r>
        <w:rPr>
          <w:rFonts w:hint="eastAsia" w:ascii="Times New Roman" w:hAnsi="Times New Roman" w:eastAsia="仿宋_GB2312" w:cs="Times New Roman"/>
          <w:sz w:val="32"/>
          <w:lang w:val="en-US" w:eastAsia="zh-CN"/>
        </w:rPr>
        <w:t>3</w:t>
      </w:r>
      <w:r>
        <w:rPr>
          <w:rFonts w:hint="eastAsia" w:ascii="仿宋_GB2312" w:hAnsi="仿宋_GB2312" w:eastAsia="仿宋_GB2312" w:cs="仿宋_GB2312"/>
          <w:sz w:val="32"/>
          <w:lang w:val="en-US" w:eastAsia="zh-CN"/>
        </w:rPr>
        <w:t>项</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sz w:val="32"/>
        </w:rPr>
      </w:pPr>
      <w:r>
        <w:rPr>
          <w:rFonts w:hint="eastAsia" w:ascii="黑体" w:hAnsi="黑体" w:eastAsia="黑体"/>
          <w:sz w:val="32"/>
        </w:rPr>
        <w:t>六、课题管理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1.</w:t>
      </w:r>
      <w:r>
        <w:rPr>
          <w:rFonts w:hint="eastAsia" w:ascii="仿宋_GB2312" w:hAnsi="仿宋_GB2312" w:eastAsia="仿宋_GB2312" w:cs="仿宋_GB2312"/>
          <w:sz w:val="32"/>
        </w:rPr>
        <w:t>江苏省高等教育学会辅导员工作研究委员会</w:t>
      </w:r>
      <w:r>
        <w:rPr>
          <w:rFonts w:hint="eastAsia" w:ascii="仿宋_GB2312" w:hAnsi="仿宋_GB2312" w:eastAsia="仿宋_GB2312" w:cs="仿宋_GB2312"/>
          <w:sz w:val="32"/>
          <w:lang w:val="en-US" w:eastAsia="zh-CN"/>
        </w:rPr>
        <w:t xml:space="preserve">每年组织专项课题结题验收工作。延期一年后仍不能结项的课题，将予以撤销。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lang w:val="en-US" w:eastAsia="zh-CN"/>
        </w:rPr>
        <w:t>结题时，重点项目负责人应以第一作者身份至少发表</w:t>
      </w:r>
      <w:r>
        <w:rPr>
          <w:rFonts w:hint="default" w:ascii="Times New Roman" w:hAnsi="Times New Roman" w:eastAsia="仿宋_GB2312" w:cs="Times New Roman"/>
          <w:sz w:val="32"/>
          <w:lang w:val="en-US" w:eastAsia="zh-CN"/>
        </w:rPr>
        <w:t>2</w:t>
      </w:r>
      <w:r>
        <w:rPr>
          <w:rFonts w:hint="eastAsia" w:ascii="仿宋_GB2312" w:hAnsi="仿宋_GB2312" w:eastAsia="仿宋_GB2312" w:cs="仿宋_GB2312"/>
          <w:sz w:val="32"/>
          <w:lang w:val="en-US" w:eastAsia="zh-CN"/>
        </w:rPr>
        <w:t>篇核心期刊（全国中文核心期刊或中国人文社会科学核心期刊）论文或</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 xml:space="preserve">篇 </w:t>
      </w:r>
      <w:r>
        <w:rPr>
          <w:rFonts w:hint="default" w:ascii="Times New Roman" w:hAnsi="Times New Roman" w:eastAsia="仿宋_GB2312" w:cs="Times New Roman"/>
          <w:sz w:val="32"/>
          <w:lang w:val="en-US" w:eastAsia="zh-CN"/>
        </w:rPr>
        <w:t>CSSCI</w:t>
      </w:r>
      <w:r>
        <w:rPr>
          <w:rFonts w:hint="eastAsia" w:ascii="Times New Roman" w:hAnsi="Times New Roman" w:eastAsia="仿宋_GB2312" w:cs="Times New Roman"/>
          <w:sz w:val="32"/>
          <w:lang w:val="en-US" w:eastAsia="zh-CN"/>
        </w:rPr>
        <w:t>（</w:t>
      </w:r>
      <w:r>
        <w:rPr>
          <w:rFonts w:hint="eastAsia" w:ascii="仿宋_GB2312" w:hAnsi="仿宋_GB2312" w:eastAsia="仿宋_GB2312" w:cs="仿宋_GB2312"/>
          <w:sz w:val="32"/>
          <w:lang w:val="en-US" w:eastAsia="zh-CN"/>
        </w:rPr>
        <w:t>含扩展版）期刊论文或以主编、 副主编身份正式出版学生教育管理类学术专著或教材</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部（本人撰写</w:t>
      </w:r>
      <w:r>
        <w:rPr>
          <w:rFonts w:hint="default" w:ascii="Times New Roman" w:hAnsi="Times New Roman" w:eastAsia="仿宋_GB2312" w:cs="Times New Roman"/>
          <w:sz w:val="32"/>
          <w:lang w:val="en-US" w:eastAsia="zh-CN"/>
        </w:rPr>
        <w:t>15</w:t>
      </w:r>
      <w:r>
        <w:rPr>
          <w:rFonts w:hint="eastAsia" w:ascii="仿宋_GB2312" w:hAnsi="仿宋_GB2312" w:eastAsia="仿宋_GB2312" w:cs="仿宋_GB2312"/>
          <w:sz w:val="32"/>
          <w:lang w:val="en-US" w:eastAsia="zh-CN"/>
        </w:rPr>
        <w:t>万字及以上）；一般项目负责人应以第一作者身份至少发表</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篇核心期刊（要求同上）论文或参与编撰正式出版的学生教育管理类学术专著或教材</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部（本人撰写</w:t>
      </w:r>
      <w:r>
        <w:rPr>
          <w:rFonts w:hint="default" w:ascii="Times New Roman" w:hAnsi="Times New Roman" w:eastAsia="仿宋_GB2312" w:cs="Times New Roman"/>
          <w:sz w:val="32"/>
          <w:lang w:val="en-US" w:eastAsia="zh-CN"/>
        </w:rPr>
        <w:t>10</w:t>
      </w:r>
      <w:r>
        <w:rPr>
          <w:rFonts w:hint="eastAsia" w:ascii="仿宋_GB2312" w:hAnsi="仿宋_GB2312" w:eastAsia="仿宋_GB2312" w:cs="仿宋_GB2312"/>
          <w:sz w:val="32"/>
          <w:lang w:val="en-US" w:eastAsia="zh-CN"/>
        </w:rPr>
        <w:t>万字及以上）；指导项目负责人应以第一作者身份在省级以上公开刊物至少发表论文</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篇或参与编撰正式出版的学生教育管理类学术专著或教材</w:t>
      </w:r>
      <w:r>
        <w:rPr>
          <w:rFonts w:hint="default" w:ascii="Times New Roman" w:hAnsi="Times New Roman" w:eastAsia="仿宋_GB2312" w:cs="Times New Roman"/>
          <w:sz w:val="32"/>
          <w:lang w:val="en-US" w:eastAsia="zh-CN"/>
        </w:rPr>
        <w:t>1</w:t>
      </w:r>
      <w:r>
        <w:rPr>
          <w:rFonts w:hint="eastAsia" w:ascii="仿宋_GB2312" w:hAnsi="仿宋_GB2312" w:eastAsia="仿宋_GB2312" w:cs="仿宋_GB2312"/>
          <w:sz w:val="32"/>
          <w:lang w:val="en-US" w:eastAsia="zh-CN"/>
        </w:rPr>
        <w:t>部（本人撰写</w:t>
      </w:r>
      <w:r>
        <w:rPr>
          <w:rFonts w:hint="default" w:ascii="Times New Roman" w:hAnsi="Times New Roman" w:eastAsia="仿宋_GB2312" w:cs="Times New Roman"/>
          <w:sz w:val="32"/>
          <w:lang w:val="en-US" w:eastAsia="zh-CN"/>
        </w:rPr>
        <w:t>5</w:t>
      </w:r>
      <w:r>
        <w:rPr>
          <w:rFonts w:hint="eastAsia" w:ascii="仿宋_GB2312" w:hAnsi="仿宋_GB2312" w:eastAsia="仿宋_GB2312" w:cs="仿宋_GB2312"/>
          <w:sz w:val="32"/>
          <w:lang w:val="en-US" w:eastAsia="zh-CN"/>
        </w:rPr>
        <w:t xml:space="preserve">万字及以上）。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所有论文、著作必须标注“江苏省高等教育学会辅导员工作研究委员会专项课题”及项目号，论文内容应与课题研究密切相关。核心期刊及</w:t>
      </w:r>
      <w:r>
        <w:rPr>
          <w:rFonts w:hint="default" w:ascii="Times New Roman" w:hAnsi="Times New Roman" w:eastAsia="仿宋_GB2312" w:cs="Times New Roman"/>
          <w:sz w:val="32"/>
          <w:lang w:val="en-US" w:eastAsia="zh-CN"/>
        </w:rPr>
        <w:t>CSSCI</w:t>
      </w:r>
      <w:r>
        <w:rPr>
          <w:rFonts w:hint="eastAsia" w:ascii="仿宋_GB2312" w:hAnsi="仿宋_GB2312" w:eastAsia="仿宋_GB2312" w:cs="仿宋_GB2312"/>
          <w:sz w:val="32"/>
          <w:lang w:val="en-US" w:eastAsia="zh-CN"/>
        </w:rPr>
        <w:t>期刊认定以发表当年最新版本为准。所有课题结题均需提交不少于</w:t>
      </w:r>
      <w:r>
        <w:rPr>
          <w:rFonts w:hint="default" w:ascii="Times New Roman" w:hAnsi="Times New Roman" w:eastAsia="仿宋_GB2312" w:cs="Times New Roman"/>
          <w:sz w:val="32"/>
          <w:lang w:val="en-US" w:eastAsia="zh-CN"/>
        </w:rPr>
        <w:t>3000</w:t>
      </w:r>
      <w:r>
        <w:rPr>
          <w:rFonts w:hint="eastAsia" w:ascii="仿宋_GB2312" w:hAnsi="仿宋_GB2312" w:eastAsia="仿宋_GB2312" w:cs="仿宋_GB2312"/>
          <w:sz w:val="32"/>
          <w:lang w:val="en-US" w:eastAsia="zh-CN"/>
        </w:rPr>
        <w:t>字的研究报告。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附件：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1.202</w:t>
      </w: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rPr>
        <w:t>年江苏省高等教育学会辅导员工作研究委员会专项课题指南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2.</w:t>
      </w:r>
      <w:r>
        <w:rPr>
          <w:rFonts w:hint="eastAsia" w:ascii="仿宋_GB2312" w:hAnsi="仿宋_GB2312" w:eastAsia="仿宋_GB2312" w:cs="仿宋_GB2312"/>
          <w:sz w:val="32"/>
        </w:rPr>
        <w:t>江苏省高等教育学会辅导员工作研究委员会专项课题申请书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3.</w:t>
      </w:r>
      <w:r>
        <w:rPr>
          <w:rFonts w:hint="eastAsia" w:ascii="仿宋_GB2312" w:hAnsi="仿宋_GB2312" w:eastAsia="仿宋_GB2312" w:cs="仿宋_GB2312"/>
          <w:sz w:val="32"/>
        </w:rPr>
        <w:t>江苏省高等教育学会辅导员工作研究委员会专项课题论证活页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r>
        <w:rPr>
          <w:rFonts w:hint="eastAsia" w:ascii="Times New Roman" w:hAnsi="Times New Roman" w:eastAsia="仿宋_GB2312" w:cs="Times New Roman"/>
          <w:sz w:val="32"/>
          <w:lang w:val="en-US"/>
        </w:rPr>
        <w:t>4.202</w:t>
      </w:r>
      <w:r>
        <w:rPr>
          <w:rFonts w:hint="eastAsia" w:ascii="Times New Roman" w:hAnsi="Times New Roman" w:eastAsia="仿宋_GB2312" w:cs="Times New Roman"/>
          <w:sz w:val="32"/>
          <w:lang w:val="en-US" w:eastAsia="zh-CN"/>
        </w:rPr>
        <w:t>2</w:t>
      </w:r>
      <w:r>
        <w:rPr>
          <w:rFonts w:hint="eastAsia" w:ascii="仿宋_GB2312" w:hAnsi="仿宋_GB2312" w:eastAsia="仿宋_GB2312" w:cs="仿宋_GB2312"/>
          <w:sz w:val="32"/>
        </w:rPr>
        <w:t>年江苏省高等教育学会辅导员工作研究委员会专项课题申报情况一览表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lang w:eastAsia="zh-CN"/>
        </w:rPr>
        <w:t>学生工作处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right"/>
        <w:textAlignment w:val="auto"/>
        <w:rPr>
          <w:rFonts w:hint="default" w:ascii="仿宋_GB2312" w:hAnsi="仿宋_GB2312" w:eastAsia="仿宋_GB2312" w:cs="仿宋_GB2312"/>
          <w:sz w:val="32"/>
          <w:lang w:val="en-US" w:eastAsia="zh-CN"/>
        </w:rPr>
      </w:pPr>
      <w:r>
        <w:rPr>
          <w:rFonts w:hint="eastAsia" w:ascii="Times New Roman" w:hAnsi="Times New Roman" w:eastAsia="仿宋_GB2312" w:cs="Times New Roman"/>
          <w:sz w:val="32"/>
          <w:lang w:val="en-US" w:eastAsia="zh-CN"/>
        </w:rPr>
        <w:t>2022</w:t>
      </w:r>
      <w:r>
        <w:rPr>
          <w:rFonts w:hint="eastAsia" w:ascii="仿宋_GB2312" w:hAnsi="仿宋_GB2312" w:eastAsia="仿宋_GB2312" w:cs="仿宋_GB2312"/>
          <w:sz w:val="32"/>
          <w:lang w:val="en-US" w:eastAsia="zh-CN"/>
        </w:rPr>
        <w:t>年</w:t>
      </w:r>
      <w:r>
        <w:rPr>
          <w:rFonts w:hint="eastAsia" w:ascii="Times New Roman" w:hAnsi="Times New Roman" w:eastAsia="仿宋_GB2312" w:cs="Times New Roman"/>
          <w:sz w:val="32"/>
          <w:lang w:val="en-US" w:eastAsia="zh-CN"/>
        </w:rPr>
        <w:t>10</w:t>
      </w:r>
      <w:r>
        <w:rPr>
          <w:rFonts w:hint="eastAsia" w:ascii="仿宋_GB2312" w:hAnsi="仿宋_GB2312" w:eastAsia="仿宋_GB2312" w:cs="仿宋_GB2312"/>
          <w:sz w:val="32"/>
          <w:lang w:val="en-US" w:eastAsia="zh-CN"/>
        </w:rPr>
        <w:t>月</w:t>
      </w:r>
      <w:r>
        <w:rPr>
          <w:rFonts w:hint="eastAsia" w:ascii="Times New Roman" w:hAnsi="Times New Roman" w:eastAsia="仿宋_GB2312" w:cs="Times New Roman"/>
          <w:sz w:val="32"/>
          <w:lang w:val="en-US" w:eastAsia="zh-CN"/>
        </w:rPr>
        <w:t>10</w:t>
      </w:r>
      <w:r>
        <w:rPr>
          <w:rFonts w:hint="eastAsia" w:ascii="仿宋_GB2312" w:hAnsi="仿宋_GB2312" w:eastAsia="仿宋_GB2312" w:cs="仿宋_GB2312"/>
          <w:sz w:val="32"/>
          <w:lang w:val="en-US" w:eastAsia="zh-CN"/>
        </w:rPr>
        <w:t>日</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textAlignment w:val="auto"/>
        <w:rPr>
          <w:rFonts w:hint="default" w:ascii="仿宋" w:hAnsi="仿宋" w:eastAsia="仿宋"/>
          <w:sz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textAlignment w:val="auto"/>
        <w:rPr>
          <w:rFonts w:hint="eastAsia" w:ascii="仿宋" w:hAnsi="仿宋" w:eastAsia="仿宋"/>
          <w:sz w:val="32"/>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textAlignment w:val="auto"/>
        <w:rPr>
          <w:rFonts w:hint="eastAsia" w:ascii="仿宋" w:hAnsi="仿宋" w:eastAsia="仿宋"/>
          <w:sz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 w:hAnsi="仿宋" w:eastAsia="仿宋"/>
          <w:sz w:val="32"/>
          <w:lang w:val="en-US" w:eastAsia="zh-CN"/>
        </w:rPr>
      </w:pPr>
    </w:p>
    <w:sectPr>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NTJjYjUyMjNiNjJmNTNhYWIxYjRhYzc2YjYzYWMifQ=="/>
  </w:docVars>
  <w:rsids>
    <w:rsidRoot w:val="48DA0736"/>
    <w:rsid w:val="01F86CD9"/>
    <w:rsid w:val="0215799B"/>
    <w:rsid w:val="03DB7D77"/>
    <w:rsid w:val="044605DF"/>
    <w:rsid w:val="05D11D1B"/>
    <w:rsid w:val="05F81055"/>
    <w:rsid w:val="0AF30DA4"/>
    <w:rsid w:val="0BA943CB"/>
    <w:rsid w:val="0D6E52F0"/>
    <w:rsid w:val="0FCE2E27"/>
    <w:rsid w:val="125703CA"/>
    <w:rsid w:val="138E4DA7"/>
    <w:rsid w:val="15793835"/>
    <w:rsid w:val="19DB2D10"/>
    <w:rsid w:val="1CB25FAA"/>
    <w:rsid w:val="20A51982"/>
    <w:rsid w:val="22291C8A"/>
    <w:rsid w:val="223540B0"/>
    <w:rsid w:val="22A745BF"/>
    <w:rsid w:val="29B26762"/>
    <w:rsid w:val="2AA508A6"/>
    <w:rsid w:val="2EEA75AE"/>
    <w:rsid w:val="337B4EF0"/>
    <w:rsid w:val="37171F7D"/>
    <w:rsid w:val="3AB12C69"/>
    <w:rsid w:val="3E6D7F81"/>
    <w:rsid w:val="40471771"/>
    <w:rsid w:val="41283B3D"/>
    <w:rsid w:val="44A038CF"/>
    <w:rsid w:val="46E110B6"/>
    <w:rsid w:val="47961EA1"/>
    <w:rsid w:val="48D60C67"/>
    <w:rsid w:val="48DA0736"/>
    <w:rsid w:val="4D386F94"/>
    <w:rsid w:val="4EE400AC"/>
    <w:rsid w:val="4FCB4367"/>
    <w:rsid w:val="501C315F"/>
    <w:rsid w:val="50E14459"/>
    <w:rsid w:val="52661693"/>
    <w:rsid w:val="58B410B7"/>
    <w:rsid w:val="60280329"/>
    <w:rsid w:val="61EC16EB"/>
    <w:rsid w:val="6271733B"/>
    <w:rsid w:val="641A755E"/>
    <w:rsid w:val="667016B7"/>
    <w:rsid w:val="6B7E68D8"/>
    <w:rsid w:val="6C4A0921"/>
    <w:rsid w:val="705C5BCF"/>
    <w:rsid w:val="72B35F23"/>
    <w:rsid w:val="75A2528C"/>
    <w:rsid w:val="773615C6"/>
    <w:rsid w:val="7B25086A"/>
    <w:rsid w:val="7BF87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2020-10-08T06:01:00Z</dcterms:created>
  <dc:creator>天秤出没</dc:creator>
  <cp:lastModifiedBy>韩蕴智</cp:lastModifiedBy>
  <dcterms:modified xsi:type="dcterms:W3CDTF">2022-10-10T07:25:35Z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563EAED114224F46B7891FFE6D728DDF</vt:lpwstr>
  </property>
</Properties>
</file>