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关于开展20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</w:t>
      </w:r>
      <w:r>
        <w:rPr>
          <w:rFonts w:hint="eastAsia" w:eastAsia="方正小标宋_GBK" w:cs="Times New Roman"/>
          <w:sz w:val="44"/>
          <w:szCs w:val="44"/>
          <w:lang w:val="en-US" w:eastAsia="zh-CN"/>
        </w:rPr>
        <w:t>2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－20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</w:t>
      </w:r>
      <w:r>
        <w:rPr>
          <w:rFonts w:hint="eastAsia" w:eastAsia="方正小标宋_GBK" w:cs="Times New Roman"/>
          <w:sz w:val="44"/>
          <w:szCs w:val="44"/>
          <w:lang w:val="en-US" w:eastAsia="zh-CN"/>
        </w:rPr>
        <w:t>3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学年“伯藜助学金”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资助学生评选工作的通知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各学院：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江苏陶欣伯助学基金会从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2007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年起在我校设立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“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陶欣伯助学金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”，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2012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年正式更名为“伯藜助学金”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。其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宗旨是“资助贫困有志、奖励品学兼优；鼓励回乡创业，服务基础社会”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帮助家庭经济困难的学生顺利完成学业，激励优秀学生更上一层楼，鼓励受助学生积极回报社会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。为进一步做好我校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学年“伯藜助学金”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资助学生评选工作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现根据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《南京晓庄学院“伯藜助学金”评定办法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（试行）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》（南晓院学[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2015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]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号）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的精神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将相关要求通知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如下：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、资助对象</w:t>
      </w:r>
    </w:p>
    <w:p>
      <w:pPr>
        <w:keepNext w:val="0"/>
        <w:keepLines w:val="0"/>
        <w:pageBreakBefore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52" w:firstLineChars="235"/>
        <w:textAlignment w:val="auto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来自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农村地区</w:t>
      </w:r>
      <w:r>
        <w:rPr>
          <w:rFonts w:hint="eastAsia" w:ascii="仿宋_GB2312" w:hAnsi="宋体" w:eastAsia="仿宋_GB2312"/>
          <w:sz w:val="32"/>
          <w:szCs w:val="32"/>
        </w:rPr>
        <w:t>的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家境贫困而有志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级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优秀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在籍在校学生（不含中外合作办学的学生）。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二、资助标准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每人每学年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5000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元人民币，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按学年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一次性发放。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首次申请通过后，每年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经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审核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合格的学生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可获得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连续资助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直至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毕业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（不超过四年）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资助名额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按照新生家庭经济困难生人数，确定资助申请指标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4158"/>
        <w:gridCol w:w="3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lang w:val="en-US" w:eastAsia="zh-CN"/>
              </w:rPr>
              <w:t>资助名额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教师教育学院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幼儿师范学院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文学院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外国语学院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新闻传播学院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商学院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旅游与社会管理学院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马克思主义学院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信息工程学院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电子工程学院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食品科学学院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环境科学学院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音乐学院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美术学院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</w:rPr>
              <w:t>体育学院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合计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tabs>
                <w:tab w:val="left" w:pos="1080"/>
                <w:tab w:val="left" w:pos="1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50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四、评选条件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1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热爱祖国，遵纪守法，诚实有信；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1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学习勤奋，生活俭朴，积极乐观；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1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品行端正，乐于助人，勇于奉献；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1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来自农村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地区</w:t>
      </w:r>
      <w:r>
        <w:rPr>
          <w:rFonts w:hint="eastAsia" w:ascii="仿宋_GB2312" w:hAnsi="宋体" w:eastAsia="仿宋_GB2312"/>
          <w:sz w:val="32"/>
          <w:szCs w:val="32"/>
        </w:rPr>
        <w:t>的家境贫困而有志的学生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1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同一家庭只允许一人接受“伯藜助学金”的资助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1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有下列情况之一者，不能申请伯藜助学金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拥有或使用高档通讯工具或购买高档娱乐电器、高档时装、高档化妆品者；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无特殊原因在外租住者；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经常出入营业性网吧者；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有抽烟、酗酒、赌博等不良习气者；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有与其家庭经济困难状况不相符的其它高消费行为者；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在提供相关材料中弄虚作假者（含申请材料，年中、年度总结抄袭）；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无特殊原因一学年内考试挂科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门以上（含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门）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参加“伯藜学社”活动时间大一、大二每学年低于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40</w:t>
      </w:r>
      <w:r>
        <w:rPr>
          <w:rFonts w:hint="eastAsia" w:ascii="仿宋_GB2312" w:hAnsi="宋体" w:eastAsia="仿宋_GB2312"/>
          <w:sz w:val="32"/>
          <w:szCs w:val="32"/>
        </w:rPr>
        <w:t>小时者、大三每学年低于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30</w:t>
      </w:r>
      <w:r>
        <w:rPr>
          <w:rFonts w:hint="eastAsia" w:ascii="仿宋_GB2312" w:hAnsi="宋体" w:eastAsia="仿宋_GB2312"/>
          <w:sz w:val="32"/>
          <w:szCs w:val="32"/>
        </w:rPr>
        <w:t>小时者、大四每学年低于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小时者；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家庭经济状况明显好转，不再符合为资助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条件</w:t>
      </w:r>
      <w:r>
        <w:rPr>
          <w:rFonts w:hint="eastAsia" w:ascii="仿宋_GB2312" w:hAnsi="宋体" w:eastAsia="仿宋_GB2312"/>
          <w:sz w:val="32"/>
          <w:szCs w:val="32"/>
        </w:rPr>
        <w:t>者；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违反校纪校规，受到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宋体" w:eastAsia="仿宋_GB2312"/>
          <w:sz w:val="32"/>
          <w:szCs w:val="32"/>
        </w:rPr>
        <w:t>纪律处分者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已经获得资助的学生，如有上述情况之一者，在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年度审核</w:t>
      </w:r>
      <w:r>
        <w:rPr>
          <w:rFonts w:hint="eastAsia" w:ascii="仿宋_GB2312" w:hAnsi="宋体" w:eastAsia="仿宋_GB2312"/>
          <w:sz w:val="32"/>
          <w:szCs w:val="32"/>
        </w:rPr>
        <w:t>时取消其受助资格。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五、评选程序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9" w:firstLineChars="202"/>
        <w:textAlignment w:val="auto"/>
        <w:rPr>
          <w:rFonts w:hint="eastAsia" w:ascii="仿宋_GB2312" w:hAnsi="宋体" w:eastAsia="仿宋_GB2312"/>
          <w:b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学院宣讲→学生申请→学院组织评审→学校审核→基金会审核确认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学院向学生宣讲基金会的宗旨与伯藜助学金的评选条件，让学生了解伯藜助学金和伯藜学社。（学生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在系统中</w:t>
      </w:r>
      <w:r>
        <w:rPr>
          <w:rFonts w:hint="eastAsia" w:ascii="仿宋_GB2312" w:hAnsi="宋体" w:eastAsia="仿宋_GB2312"/>
          <w:sz w:val="32"/>
          <w:szCs w:val="32"/>
        </w:rPr>
        <w:t>填写申请表时，需要填写对伯藜助学金的认识）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符合评选条件的学生向所在学院提交《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学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宋体" w:eastAsia="仿宋_GB2312"/>
          <w:sz w:val="32"/>
          <w:szCs w:val="32"/>
        </w:rPr>
        <w:t>伯藜助学金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/>
          <w:sz w:val="32"/>
          <w:szCs w:val="32"/>
        </w:rPr>
        <w:t>申请表》（附件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（非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级</w:t>
      </w:r>
      <w:r>
        <w:rPr>
          <w:rFonts w:hint="eastAsia" w:ascii="仿宋_GB2312" w:hAnsi="宋体" w:eastAsia="仿宋_GB2312"/>
          <w:sz w:val="32"/>
          <w:szCs w:val="32"/>
        </w:rPr>
        <w:t>学生无需提交此表），提供能辅助证明家庭经济困难的相关材料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，如</w:t>
      </w:r>
      <w:r>
        <w:rPr>
          <w:rFonts w:hint="eastAsia" w:ascii="仿宋_GB2312" w:hAnsi="宋体" w:eastAsia="仿宋_GB2312"/>
          <w:sz w:val="32"/>
          <w:szCs w:val="32"/>
        </w:rPr>
        <w:t>《家庭经济困难学生认定暨国家教育资助申请表》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建档立卡贫困家庭材料、最低生活保障家庭材料等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.学院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参照《江苏省学生家庭经济信息采集量化指标体系》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对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申请者家庭经济情况进行量化测评，组织评审小组，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评选条件开展民主测评打分。按照公式“量化测评得分×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%+民主测评得分×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%”计算综合得分，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原则上综合得分高者优先入围，学院根据学校统一分配的名额确定初审通过名单。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提醒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初审通过的学生</w:t>
      </w:r>
      <w:r>
        <w:rPr>
          <w:rFonts w:hint="eastAsia" w:ascii="仿宋_GB2312" w:hAnsi="宋体" w:eastAsia="仿宋_GB2312"/>
          <w:sz w:val="32"/>
          <w:szCs w:val="32"/>
        </w:rPr>
        <w:t>按附件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的要求在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系统中</w:t>
      </w:r>
      <w:r>
        <w:rPr>
          <w:rFonts w:hint="eastAsia" w:ascii="仿宋_GB2312" w:hAnsi="宋体" w:eastAsia="仿宋_GB2312"/>
          <w:sz w:val="32"/>
          <w:szCs w:val="32"/>
        </w:rPr>
        <w:t>注册、如实填写《江苏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陶欣伯助学基金会“伯藜助学金”申请表》（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网址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fldChar w:fldCharType="begin"/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instrText xml:space="preserve"> HYPERLINK "http://www.tspef.org/?tdsourcetag=s_pcqq_aiomsg），务必上传《家庭经济困难学生认定暨国家教育资助申请表》（省资助系统导出）等辅助证明材料；如有建档立卡贫困家庭材料、最低生活保障家庭材料等能相关材料，请尽可能一并上传以方便审核。首次申请者的注册码由学院在系统中生成后发放给学生。" </w:instrTex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fldChar w:fldCharType="separate"/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fldChar w:fldCharType="begin"/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instrText xml:space="preserve">HYPERLINK "http://www.tspef.org"</w:instrTex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fldChar w:fldCharType="separate"/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http://www.tspef.org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fldChar w:fldCharType="end"/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），务必上传《家庭经济困难学生认定暨国家教育资助申请表》（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省资助系统导出）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等辅助证明材料；如有建档立卡贫困家庭材料、最低生活保障家庭材料等能相关材料，请尽可能一并上传以方便审核。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lang w:eastAsia="zh-CN"/>
        </w:rPr>
        <w:t>首次申请者的注册码由学院在系统中生成后发放给学生。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学院登陆系统，在线审阅学生填写的《申请表》，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填写学院评语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学院审核时务必严格，如发现有弄虚作假、抄袭的现象，应直接不通过审核。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学院评审小组将初审结果在学院内公示，公示无异议后，在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系统中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上报</w:t>
      </w:r>
      <w:r>
        <w:rPr>
          <w:rFonts w:hint="eastAsia" w:ascii="仿宋_GB2312" w:hAnsi="宋体" w:eastAsia="仿宋_GB2312"/>
          <w:sz w:val="32"/>
          <w:szCs w:val="32"/>
        </w:rPr>
        <w:t>学生的《申请表》。</w:t>
      </w:r>
      <w:r>
        <w:rPr>
          <w:rFonts w:hint="eastAsia" w:ascii="仿宋_GB2312" w:hAnsi="宋体" w:eastAsia="仿宋_GB2312"/>
          <w:b/>
          <w:sz w:val="32"/>
          <w:szCs w:val="32"/>
        </w:rPr>
        <w:t>本项工作请于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b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b/>
          <w:sz w:val="32"/>
          <w:szCs w:val="32"/>
        </w:rPr>
        <w:t>日前完成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.学工处对各学院上报的申请材料进行复核。最终受助名单</w:t>
      </w:r>
      <w:r>
        <w:rPr>
          <w:rFonts w:hint="eastAsia" w:ascii="仿宋_GB2312" w:hAnsi="宋体" w:eastAsia="仿宋_GB2312"/>
          <w:sz w:val="32"/>
          <w:szCs w:val="32"/>
        </w:rPr>
        <w:t>通过基金会审核后，学院在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系统中</w:t>
      </w:r>
      <w:r>
        <w:rPr>
          <w:rFonts w:hint="eastAsia" w:ascii="仿宋_GB2312" w:hAnsi="宋体" w:eastAsia="仿宋_GB2312"/>
          <w:sz w:val="32"/>
          <w:szCs w:val="32"/>
        </w:rPr>
        <w:t>打印《申请表》和《老生年度审核表》。本项工作通知另发。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六、关于“南京晓庄学院伯藜学社”</w:t>
      </w:r>
    </w:p>
    <w:p>
      <w:pPr>
        <w:keepNext w:val="0"/>
        <w:keepLines w:val="0"/>
        <w:pageBreakBefore w:val="0"/>
        <w:tabs>
          <w:tab w:val="left" w:pos="1080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1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学校成立“南京晓庄学院伯藜学社”，直接接受学工处指导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获得江苏陶欣伯助学基金会资助的在校学生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自动成为学社成员</w:t>
      </w:r>
      <w:r>
        <w:rPr>
          <w:rFonts w:hint="eastAsia" w:ascii="仿宋_GB2312" w:hAnsi="宋体" w:eastAsia="仿宋_GB2312"/>
          <w:sz w:val="32"/>
          <w:szCs w:val="32"/>
        </w:rPr>
        <w:t>。各学院应加强受助学生的感恩意识、社会责任感和公民价值观的教育，引导受助学生积极参加伯藜学社组织的各项活动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，如学生不愿参加学社活动，建议学院不予评审通过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七、学院评审小组</w:t>
      </w:r>
    </w:p>
    <w:p>
      <w:pPr>
        <w:keepNext w:val="0"/>
        <w:keepLines w:val="0"/>
        <w:pageBreakBefore w:val="0"/>
        <w:tabs>
          <w:tab w:val="left" w:pos="1080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1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成立“伯藜助学金”评审小组，由学院负责学生工作的院领导任评审小组组长，学院辅导员及班主任、学生代表任评审小组成员。各学院务必严格按照评选程序认真做好初审工作，做到公开、公正、规范，杜绝弄虚作假行为。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八、关于老生替换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年度审核中，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不符合资助条件者，</w:t>
      </w:r>
      <w:r>
        <w:rPr>
          <w:rFonts w:hint="eastAsia" w:ascii="仿宋_GB2312" w:hAnsi="宋体" w:eastAsia="仿宋_GB2312"/>
          <w:sz w:val="32"/>
          <w:szCs w:val="32"/>
        </w:rPr>
        <w:t>学院将名单报学工处，经学校讨论决定是否取消其受助资格，如取消受助资格，缺额由学院评审小组在符合条件的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同年级“贫困有志，品学兼优”</w:t>
      </w:r>
      <w:r>
        <w:rPr>
          <w:rFonts w:hint="eastAsia" w:ascii="仿宋_GB2312" w:hAnsi="宋体" w:eastAsia="仿宋_GB2312"/>
          <w:sz w:val="32"/>
          <w:szCs w:val="32"/>
        </w:rPr>
        <w:t>学生中补选，同时学院还须提供变更资助对象的情况说明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，并同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级新生同时申报。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9" w:firstLineChars="202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 w:firstLineChars="202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学年伯藜助学金申请表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 w:firstLineChars="202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 xml:space="preserve">伯藜助学金申请表学生在线填写、学院在线审核之要点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 w:firstLineChars="202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年度伯藜助学金受助学生变更替换说明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 w:firstLineChars="202"/>
        <w:textAlignment w:val="auto"/>
        <w:rPr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江苏陶欣伯助学基金会数据库伯藜助学金项目操作手册（学生用）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学生工作处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headerReference r:id="rId3" w:type="default"/>
      <w:footerReference r:id="rId4" w:type="default"/>
      <w:pgSz w:w="11906" w:h="16838"/>
      <w:pgMar w:top="2098" w:right="1587" w:bottom="2098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86C71"/>
    <w:multiLevelType w:val="multilevel"/>
    <w:tmpl w:val="55486C71"/>
    <w:lvl w:ilvl="0" w:tentative="0">
      <w:start w:val="1"/>
      <w:numFmt w:val="chineseCountingThousand"/>
      <w:lvlText w:val="(%1)"/>
      <w:lvlJc w:val="left"/>
      <w:pPr>
        <w:tabs>
          <w:tab w:val="left" w:pos="421"/>
        </w:tabs>
        <w:ind w:left="421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1"/>
        </w:tabs>
        <w:ind w:left="841" w:hanging="420"/>
      </w:pPr>
    </w:lvl>
    <w:lvl w:ilvl="2" w:tentative="0">
      <w:start w:val="1"/>
      <w:numFmt w:val="decimal"/>
      <w:lvlText w:val="%3."/>
      <w:lvlJc w:val="left"/>
      <w:pPr>
        <w:tabs>
          <w:tab w:val="left" w:pos="1130"/>
        </w:tabs>
        <w:ind w:left="1130" w:hanging="420"/>
      </w:pPr>
      <w:rPr>
        <w:rFonts w:hint="eastAsia"/>
      </w:rPr>
    </w:lvl>
    <w:lvl w:ilvl="3" w:tentative="0">
      <w:start w:val="1"/>
      <w:numFmt w:val="decimal"/>
      <w:lvlText w:val="%4）"/>
      <w:lvlJc w:val="left"/>
      <w:pPr>
        <w:tabs>
          <w:tab w:val="left" w:pos="1621"/>
        </w:tabs>
        <w:ind w:left="1621" w:hanging="36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1"/>
        </w:tabs>
        <w:ind w:left="2101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1"/>
        </w:tabs>
        <w:ind w:left="2521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1"/>
        </w:tabs>
        <w:ind w:left="2941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1"/>
        </w:tabs>
        <w:ind w:left="3361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1"/>
        </w:tabs>
        <w:ind w:left="378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zNTJjYjUyMjNiNjJmNTNhYWIxYjRhYzc2YjYzYWMifQ=="/>
  </w:docVars>
  <w:rsids>
    <w:rsidRoot w:val="007B6F88"/>
    <w:rsid w:val="007B6F88"/>
    <w:rsid w:val="13166FBF"/>
    <w:rsid w:val="1A053239"/>
    <w:rsid w:val="1D9C27B6"/>
    <w:rsid w:val="222F7486"/>
    <w:rsid w:val="2298179E"/>
    <w:rsid w:val="2EDD26D2"/>
    <w:rsid w:val="2EED33A1"/>
    <w:rsid w:val="3CB46D7D"/>
    <w:rsid w:val="3EF25FA6"/>
    <w:rsid w:val="4C35155C"/>
    <w:rsid w:val="51F83758"/>
    <w:rsid w:val="560F6013"/>
    <w:rsid w:val="5BCA6916"/>
    <w:rsid w:val="62877E68"/>
    <w:rsid w:val="6BD273DD"/>
    <w:rsid w:val="78DC5334"/>
    <w:rsid w:val="7E1C41A7"/>
    <w:rsid w:val="7F1A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left"/>
    </w:pPr>
    <w:rPr>
      <w:b/>
      <w:bCs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qFormat/>
    <w:uiPriority w:val="0"/>
    <w:rPr>
      <w:color w:val="800080"/>
      <w:u w:val="single"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2022-10-05T06:11:00Z</dcterms:created>
  <dc:creator>韩蕴智</dc:creator>
  <cp:lastModifiedBy>韩蕴智</cp:lastModifiedBy>
  <dcterms:modified xsi:type="dcterms:W3CDTF">2022-10-07T01:50:16Z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E491A614A87B46DA99F9FFDA3F4A5EBA</vt:lpwstr>
  </property>
</Properties>
</file>